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35D4272" w:rsidR="00F110CD" w:rsidRPr="00BE3B65" w:rsidRDefault="00F110CD">
      <w:pPr>
        <w:pStyle w:val="Header"/>
        <w:tabs>
          <w:tab w:val="right" w:pos="9639"/>
        </w:tabs>
        <w:jc w:val="both"/>
        <w:rPr>
          <w:noProof w:val="0"/>
          <w:sz w:val="24"/>
          <w:szCs w:val="24"/>
        </w:rPr>
      </w:pPr>
      <w:bookmarkStart w:id="0" w:name="_GoBack"/>
      <w:bookmarkEnd w:id="0"/>
      <w:r w:rsidRPr="006C621A">
        <w:rPr>
          <w:noProof w:val="0"/>
          <w:sz w:val="24"/>
          <w:szCs w:val="24"/>
        </w:rPr>
        <w:t>3GPP TSG RA</w:t>
      </w:r>
      <w:r w:rsidR="0077316B" w:rsidRPr="006C621A">
        <w:rPr>
          <w:noProof w:val="0"/>
          <w:sz w:val="24"/>
          <w:szCs w:val="24"/>
        </w:rPr>
        <w:t>N WG1 Meeting #</w:t>
      </w:r>
      <w:r w:rsidR="007039B8" w:rsidRPr="006C621A">
        <w:rPr>
          <w:noProof w:val="0"/>
          <w:sz w:val="24"/>
          <w:szCs w:val="24"/>
        </w:rPr>
        <w:t>AH-1901</w:t>
      </w:r>
      <w:r w:rsidR="001348FE">
        <w:rPr>
          <w:bCs/>
          <w:noProof w:val="0"/>
          <w:sz w:val="24"/>
          <w:szCs w:val="24"/>
        </w:rPr>
        <w:tab/>
      </w:r>
      <w:r w:rsidR="001348FE" w:rsidRPr="006C621A">
        <w:rPr>
          <w:noProof w:val="0"/>
          <w:sz w:val="24"/>
          <w:szCs w:val="24"/>
        </w:rPr>
        <w:t>R1-1</w:t>
      </w:r>
      <w:r w:rsidR="52551DDD" w:rsidRPr="006C621A">
        <w:rPr>
          <w:noProof w:val="0"/>
          <w:sz w:val="24"/>
          <w:szCs w:val="24"/>
        </w:rPr>
        <w:t>9</w:t>
      </w:r>
      <w:r w:rsidR="51632B8E" w:rsidRPr="006C621A">
        <w:rPr>
          <w:noProof w:val="0"/>
          <w:sz w:val="24"/>
          <w:szCs w:val="24"/>
        </w:rPr>
        <w:t>01023</w:t>
      </w:r>
    </w:p>
    <w:p w14:paraId="30E02940" w14:textId="45B7B2A4" w:rsidR="00CA26CE" w:rsidRDefault="00C278AF" w:rsidP="008028D8">
      <w:pPr>
        <w:pStyle w:val="Header"/>
        <w:jc w:val="both"/>
        <w:rPr>
          <w:bCs/>
          <w:noProof w:val="0"/>
          <w:sz w:val="24"/>
          <w:szCs w:val="24"/>
        </w:rPr>
      </w:pPr>
      <w:r>
        <w:rPr>
          <w:bCs/>
          <w:noProof w:val="0"/>
          <w:sz w:val="24"/>
          <w:szCs w:val="24"/>
        </w:rPr>
        <w:t>Taipei</w:t>
      </w:r>
      <w:r w:rsidR="00BB2F36">
        <w:rPr>
          <w:bCs/>
          <w:noProof w:val="0"/>
          <w:sz w:val="24"/>
          <w:szCs w:val="24"/>
        </w:rPr>
        <w:t>,</w:t>
      </w:r>
      <w:r>
        <w:rPr>
          <w:bCs/>
          <w:noProof w:val="0"/>
          <w:sz w:val="24"/>
          <w:szCs w:val="24"/>
        </w:rPr>
        <w:t xml:space="preserve"> Taiwan</w:t>
      </w:r>
      <w:r w:rsidR="00BB2F36">
        <w:rPr>
          <w:bCs/>
          <w:noProof w:val="0"/>
          <w:sz w:val="24"/>
          <w:szCs w:val="24"/>
        </w:rPr>
        <w:t xml:space="preserve"> </w:t>
      </w:r>
      <w:r>
        <w:rPr>
          <w:bCs/>
          <w:noProof w:val="0"/>
          <w:sz w:val="24"/>
          <w:szCs w:val="24"/>
        </w:rPr>
        <w:t>January 21 – 25, 2019</w:t>
      </w:r>
    </w:p>
    <w:p w14:paraId="2CFE1919" w14:textId="77777777" w:rsidR="00850D96" w:rsidRPr="00850D96" w:rsidRDefault="00850D96" w:rsidP="008028D8">
      <w:pPr>
        <w:pStyle w:val="Header"/>
        <w:jc w:val="both"/>
        <w:rPr>
          <w:bCs/>
          <w:noProof w:val="0"/>
          <w:sz w:val="24"/>
          <w:lang w:val="en-GB" w:eastAsia="ja-JP"/>
        </w:rPr>
      </w:pPr>
    </w:p>
    <w:p w14:paraId="30E02941" w14:textId="715C938A" w:rsidR="0034111C" w:rsidRPr="001E5981" w:rsidRDefault="0034111C" w:rsidP="008028D8">
      <w:pPr>
        <w:pStyle w:val="CRCoverPage"/>
        <w:jc w:val="both"/>
        <w:rPr>
          <w:rFonts w:cs="Arial"/>
          <w:b/>
          <w:bCs/>
          <w:sz w:val="24"/>
          <w:szCs w:val="24"/>
          <w:lang w:val="en-US" w:eastAsia="ja-JP"/>
        </w:rPr>
      </w:pPr>
      <w:r w:rsidRPr="00BD2F13">
        <w:rPr>
          <w:rFonts w:cs="Arial"/>
          <w:b/>
          <w:bCs/>
          <w:sz w:val="24"/>
          <w:szCs w:val="24"/>
        </w:rPr>
        <w:t>Agenda item:</w:t>
      </w:r>
      <w:r w:rsidR="4C5CF7C0" w:rsidRPr="00BD2F13">
        <w:rPr>
          <w:rFonts w:cs="Arial"/>
          <w:b/>
          <w:bCs/>
          <w:sz w:val="24"/>
          <w:szCs w:val="24"/>
        </w:rPr>
        <w:t xml:space="preserve">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2.10.1</w:t>
      </w:r>
      <w:r w:rsidR="00F25CDC">
        <w:rPr>
          <w:rFonts w:cs="Arial"/>
          <w:b/>
          <w:bCs/>
          <w:sz w:val="24"/>
          <w:szCs w:val="24"/>
        </w:rPr>
        <w:t>.2</w:t>
      </w:r>
      <w:r w:rsidR="004F0E18">
        <w:rPr>
          <w:rFonts w:cs="Arial"/>
          <w:b/>
          <w:bCs/>
          <w:sz w:val="24"/>
          <w:szCs w:val="24"/>
        </w:rPr>
        <w:t xml:space="preserve"> </w:t>
      </w:r>
    </w:p>
    <w:p w14:paraId="30E02942" w14:textId="54A0D309" w:rsidR="00E128F2" w:rsidRPr="001E5981" w:rsidRDefault="0034111C" w:rsidP="008028D8">
      <w:pPr>
        <w:tabs>
          <w:tab w:val="left" w:pos="1985"/>
        </w:tabs>
        <w:spacing w:after="120"/>
        <w:ind w:left="1985" w:hanging="1985"/>
        <w:jc w:val="both"/>
        <w:rPr>
          <w:rFonts w:ascii="Arial" w:hAnsi="Arial" w:cs="Arial"/>
          <w:b/>
          <w:bCs/>
          <w:sz w:val="24"/>
          <w:szCs w:val="24"/>
          <w:lang w:val="en-US"/>
        </w:rPr>
      </w:pPr>
      <w:r w:rsidRPr="3E61DC49">
        <w:rPr>
          <w:rFonts w:ascii="Arial" w:hAnsi="Arial" w:cs="Arial"/>
          <w:b/>
          <w:bCs/>
          <w:sz w:val="24"/>
          <w:szCs w:val="24"/>
        </w:rPr>
        <w:t>Source:</w:t>
      </w:r>
      <w:r w:rsidR="4C5CF7C0"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B4B83EE" w:rsidR="0034111C" w:rsidRPr="0016316A" w:rsidRDefault="0034111C" w:rsidP="008028D8">
      <w:pPr>
        <w:ind w:left="1985" w:hanging="1985"/>
        <w:jc w:val="both"/>
        <w:rPr>
          <w:rFonts w:ascii="Arial" w:hAnsi="Arial" w:cs="Arial"/>
          <w:b/>
          <w:bCs/>
          <w:sz w:val="24"/>
          <w:szCs w:val="24"/>
        </w:rPr>
      </w:pPr>
      <w:r w:rsidRPr="3E61DC49">
        <w:rPr>
          <w:rFonts w:ascii="Arial" w:hAnsi="Arial" w:cs="Arial"/>
          <w:b/>
          <w:bCs/>
          <w:sz w:val="24"/>
          <w:szCs w:val="24"/>
        </w:rPr>
        <w:t>Title:</w:t>
      </w:r>
      <w:r w:rsidR="4C5CF7C0" w:rsidRPr="3E61DC49">
        <w:rPr>
          <w:rFonts w:ascii="Arial" w:hAnsi="Arial" w:cs="Arial"/>
          <w:b/>
          <w:bCs/>
          <w:sz w:val="24"/>
          <w:szCs w:val="24"/>
        </w:rPr>
        <w:t xml:space="preserve"> </w:t>
      </w:r>
      <w:r w:rsidRPr="0016316A">
        <w:rPr>
          <w:rFonts w:ascii="Arial" w:hAnsi="Arial" w:cs="Arial"/>
          <w:b/>
          <w:bCs/>
          <w:sz w:val="24"/>
        </w:rPr>
        <w:tab/>
      </w:r>
      <w:r w:rsidR="00C278AF" w:rsidRPr="004C25F9">
        <w:rPr>
          <w:rFonts w:ascii="Arial" w:hAnsi="Arial" w:cs="Arial"/>
          <w:b/>
          <w:bCs/>
          <w:sz w:val="24"/>
          <w:szCs w:val="24"/>
        </w:rPr>
        <w:t>Pote</w:t>
      </w:r>
      <w:r w:rsidR="00BB11D3" w:rsidRPr="004C25F9">
        <w:rPr>
          <w:rFonts w:ascii="Arial" w:hAnsi="Arial" w:cs="Arial"/>
          <w:b/>
          <w:bCs/>
          <w:sz w:val="24"/>
          <w:szCs w:val="24"/>
        </w:rPr>
        <w:t>ntial Positioning Techniques - U</w:t>
      </w:r>
      <w:r w:rsidR="00C278AF" w:rsidRPr="004C25F9">
        <w:rPr>
          <w:rFonts w:ascii="Arial" w:hAnsi="Arial" w:cs="Arial"/>
          <w:b/>
          <w:bCs/>
          <w:sz w:val="24"/>
          <w:szCs w:val="24"/>
        </w:rPr>
        <w:t xml:space="preserve">L based solutions </w:t>
      </w:r>
    </w:p>
    <w:p w14:paraId="30E02944" w14:textId="3F054152" w:rsidR="0034111C" w:rsidRPr="0016316A" w:rsidRDefault="0034111C" w:rsidP="008028D8">
      <w:pPr>
        <w:jc w:val="both"/>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4C5CF7C0"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8028D8">
      <w:pPr>
        <w:pStyle w:val="Heading1"/>
        <w:jc w:val="both"/>
      </w:pPr>
      <w:r w:rsidRPr="0016316A">
        <w:t>Introduction</w:t>
      </w:r>
    </w:p>
    <w:p w14:paraId="37C4943B" w14:textId="1A395CD0" w:rsidR="00212950" w:rsidRDefault="004F0E18" w:rsidP="008028D8">
      <w:pPr>
        <w:jc w:val="both"/>
      </w:pPr>
      <w:bookmarkStart w:id="1" w:name="_Hlk510705081"/>
      <w:r>
        <w:t>Work on the current study item on positioning support in NR</w:t>
      </w:r>
      <w:r w:rsidR="00E42B0A">
        <w:t xml:space="preserve"> [1</w:t>
      </w:r>
      <w:r>
        <w:t xml:space="preserve">] </w:t>
      </w:r>
      <w:r w:rsidR="009B5F04">
        <w:t xml:space="preserve">continued </w:t>
      </w:r>
      <w:r w:rsidR="00BB69FA">
        <w:t>at RAN1#95</w:t>
      </w:r>
      <w:r>
        <w:t xml:space="preserve"> </w:t>
      </w:r>
      <w:r w:rsidR="009B5F04">
        <w:t xml:space="preserve">and </w:t>
      </w:r>
      <w:r w:rsidR="00BB69FA">
        <w:t>identified candidate techniques</w:t>
      </w:r>
      <w:r w:rsidR="009B5F04">
        <w:t xml:space="preserve"> for study</w:t>
      </w:r>
      <w:r w:rsidR="00BB69FA">
        <w:t xml:space="preserve">. </w:t>
      </w:r>
      <w:r w:rsidR="009B5F04">
        <w:t xml:space="preserve">The focus of the work has been on RAT-dependent solutions. </w:t>
      </w:r>
      <w:r w:rsidR="00BB69FA">
        <w:t xml:space="preserve">DL, UL, and DL+UL based solutions were listed and agreed to be candidates for </w:t>
      </w:r>
      <w:r w:rsidR="009B5F04">
        <w:t xml:space="preserve">RAT-dependent </w:t>
      </w:r>
      <w:r w:rsidR="00BB69FA">
        <w:t xml:space="preserve">positioning </w:t>
      </w:r>
      <w:r w:rsidR="009B5F04">
        <w:t xml:space="preserve">solutions </w:t>
      </w:r>
      <w:r w:rsidR="00BB69FA">
        <w:t>in NR. Th</w:t>
      </w:r>
      <w:r w:rsidR="00BB11D3">
        <w:t>is contribution focuses on the U</w:t>
      </w:r>
      <w:r w:rsidR="00BB69FA">
        <w:t>L based solutions. See our companion contributions [2] a</w:t>
      </w:r>
      <w:r w:rsidR="00BB11D3">
        <w:t>nd [3] for Nokia’s view on the D</w:t>
      </w:r>
      <w:r w:rsidR="00BB69FA">
        <w:t xml:space="preserve">L and DL+UL based solutions respectively. At RAN1#95 </w:t>
      </w:r>
      <w:r>
        <w:t xml:space="preserve">the following agreements were made with regard to </w:t>
      </w:r>
      <w:r w:rsidR="00BB11D3">
        <w:t>U</w:t>
      </w:r>
      <w:r w:rsidR="00BB69FA">
        <w:t>L solutions</w:t>
      </w:r>
      <w:r>
        <w:t xml:space="preserve"> on NR positioning studies</w:t>
      </w:r>
      <w:r w:rsidR="00BB69FA">
        <w:t xml:space="preserve"> take from [4</w:t>
      </w:r>
      <w:r w:rsidR="00465DBD">
        <w:t>]</w:t>
      </w:r>
      <w:r>
        <w:t>:</w:t>
      </w:r>
    </w:p>
    <w:p w14:paraId="525BAE2B" w14:textId="77777777" w:rsidR="001E24EC" w:rsidRDefault="001E24EC" w:rsidP="008028D8">
      <w:pPr>
        <w:jc w:val="both"/>
        <w:rPr>
          <w:lang w:eastAsia="x-none"/>
        </w:rPr>
      </w:pPr>
      <w:r w:rsidRPr="000326BE">
        <w:rPr>
          <w:highlight w:val="green"/>
          <w:lang w:eastAsia="x-none"/>
        </w:rPr>
        <w:t>Agreement:</w:t>
      </w:r>
    </w:p>
    <w:p w14:paraId="22358D60" w14:textId="77777777" w:rsidR="001E24EC" w:rsidRPr="000326BE" w:rsidRDefault="001E24EC" w:rsidP="008028D8">
      <w:pPr>
        <w:jc w:val="both"/>
        <w:rPr>
          <w:lang w:eastAsia="x-none"/>
        </w:rPr>
      </w:pPr>
      <w:r w:rsidRPr="000326BE">
        <w:rPr>
          <w:lang w:eastAsia="x-none"/>
        </w:rPr>
        <w:t>The following candidate techniques are considered for study of UL positioning:</w:t>
      </w:r>
    </w:p>
    <w:p w14:paraId="7B7D68F9" w14:textId="77777777" w:rsidR="001E24EC" w:rsidRDefault="001E24EC" w:rsidP="008028D8">
      <w:pPr>
        <w:numPr>
          <w:ilvl w:val="0"/>
          <w:numId w:val="23"/>
        </w:numPr>
        <w:overflowPunct/>
        <w:autoSpaceDE/>
        <w:autoSpaceDN/>
        <w:adjustRightInd/>
        <w:spacing w:after="0"/>
        <w:jc w:val="both"/>
        <w:textAlignment w:val="auto"/>
        <w:rPr>
          <w:lang w:val="en-US" w:eastAsia="x-none"/>
        </w:rPr>
      </w:pPr>
      <w:r w:rsidRPr="000326BE">
        <w:rPr>
          <w:lang w:val="en-US" w:eastAsia="x-none"/>
        </w:rPr>
        <w:t xml:space="preserve">Timing based techniques </w:t>
      </w:r>
    </w:p>
    <w:p w14:paraId="15311524" w14:textId="77777777" w:rsidR="001E24EC" w:rsidRPr="000326BE" w:rsidRDefault="001E24EC" w:rsidP="008028D8">
      <w:pPr>
        <w:numPr>
          <w:ilvl w:val="1"/>
          <w:numId w:val="23"/>
        </w:numPr>
        <w:overflowPunct/>
        <w:autoSpaceDE/>
        <w:autoSpaceDN/>
        <w:adjustRightInd/>
        <w:spacing w:after="0"/>
        <w:jc w:val="both"/>
        <w:textAlignment w:val="auto"/>
        <w:rPr>
          <w:lang w:val="en-US" w:eastAsia="x-none"/>
        </w:rPr>
      </w:pPr>
      <w:r w:rsidRPr="000326BE">
        <w:rPr>
          <w:lang w:val="en-US" w:eastAsia="x-none"/>
        </w:rPr>
        <w:t>Timing of arrival path(s)</w:t>
      </w:r>
    </w:p>
    <w:p w14:paraId="1704C326" w14:textId="77777777" w:rsidR="001E24EC" w:rsidRDefault="001E24EC" w:rsidP="008028D8">
      <w:pPr>
        <w:numPr>
          <w:ilvl w:val="0"/>
          <w:numId w:val="23"/>
        </w:numPr>
        <w:overflowPunct/>
        <w:autoSpaceDE/>
        <w:autoSpaceDN/>
        <w:adjustRightInd/>
        <w:spacing w:after="0"/>
        <w:jc w:val="both"/>
        <w:textAlignment w:val="auto"/>
        <w:rPr>
          <w:lang w:val="en-US" w:eastAsia="x-none"/>
        </w:rPr>
      </w:pPr>
      <w:r w:rsidRPr="000326BE">
        <w:rPr>
          <w:lang w:val="en-US" w:eastAsia="x-none"/>
        </w:rPr>
        <w:t>Angle-based techniques</w:t>
      </w:r>
    </w:p>
    <w:p w14:paraId="2CBF3DB5" w14:textId="77777777" w:rsidR="001E24EC" w:rsidRDefault="001E24EC" w:rsidP="008028D8">
      <w:pPr>
        <w:numPr>
          <w:ilvl w:val="1"/>
          <w:numId w:val="23"/>
        </w:numPr>
        <w:overflowPunct/>
        <w:autoSpaceDE/>
        <w:autoSpaceDN/>
        <w:adjustRightInd/>
        <w:spacing w:after="0"/>
        <w:jc w:val="both"/>
        <w:textAlignment w:val="auto"/>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14:paraId="3FAF055F" w14:textId="77777777" w:rsidR="001E24EC" w:rsidRPr="000326BE" w:rsidRDefault="001E24EC" w:rsidP="008028D8">
      <w:pPr>
        <w:numPr>
          <w:ilvl w:val="1"/>
          <w:numId w:val="23"/>
        </w:numPr>
        <w:overflowPunct/>
        <w:autoSpaceDE/>
        <w:autoSpaceDN/>
        <w:adjustRightInd/>
        <w:spacing w:after="0"/>
        <w:jc w:val="both"/>
        <w:textAlignment w:val="auto"/>
        <w:rPr>
          <w:lang w:val="en-US" w:eastAsia="x-none"/>
        </w:rPr>
      </w:pPr>
      <w:r w:rsidRPr="000326BE">
        <w:t>Uplink angle</w:t>
      </w:r>
      <w:r>
        <w:t>(s)</w:t>
      </w:r>
      <w:r w:rsidRPr="000326BE">
        <w:t xml:space="preserve"> of arrival </w:t>
      </w:r>
    </w:p>
    <w:p w14:paraId="386DE554" w14:textId="77777777" w:rsidR="001E24EC" w:rsidRDefault="001E24EC" w:rsidP="008028D8">
      <w:pPr>
        <w:numPr>
          <w:ilvl w:val="0"/>
          <w:numId w:val="23"/>
        </w:numPr>
        <w:overflowPunct/>
        <w:autoSpaceDE/>
        <w:autoSpaceDN/>
        <w:adjustRightInd/>
        <w:spacing w:after="0"/>
        <w:jc w:val="both"/>
        <w:textAlignment w:val="auto"/>
        <w:rPr>
          <w:lang w:val="en-US" w:eastAsia="x-none"/>
        </w:rPr>
      </w:pPr>
      <w:r w:rsidRPr="000326BE">
        <w:rPr>
          <w:lang w:val="en-US" w:eastAsia="x-none"/>
        </w:rPr>
        <w:t>Carrier-phase based techniques</w:t>
      </w:r>
    </w:p>
    <w:p w14:paraId="6B039CDB" w14:textId="77777777" w:rsidR="001E24EC" w:rsidRDefault="001E24EC" w:rsidP="008028D8">
      <w:pPr>
        <w:numPr>
          <w:ilvl w:val="1"/>
          <w:numId w:val="23"/>
        </w:numPr>
        <w:overflowPunct/>
        <w:autoSpaceDE/>
        <w:autoSpaceDN/>
        <w:adjustRightInd/>
        <w:spacing w:after="0"/>
        <w:jc w:val="both"/>
        <w:textAlignment w:val="auto"/>
        <w:rPr>
          <w:lang w:val="en-US" w:eastAsia="x-none"/>
        </w:rPr>
      </w:pPr>
      <w:r w:rsidRPr="000326BE">
        <w:rPr>
          <w:lang w:val="en-US" w:eastAsia="x-none"/>
        </w:rPr>
        <w:t>Note: feasibility needs to be further assessed</w:t>
      </w:r>
    </w:p>
    <w:p w14:paraId="04A5797E" w14:textId="77777777" w:rsidR="001E24EC" w:rsidRPr="000326BE" w:rsidRDefault="001E24EC" w:rsidP="008028D8">
      <w:pPr>
        <w:numPr>
          <w:ilvl w:val="0"/>
          <w:numId w:val="23"/>
        </w:numPr>
        <w:overflowPunct/>
        <w:autoSpaceDE/>
        <w:autoSpaceDN/>
        <w:adjustRightInd/>
        <w:spacing w:after="0"/>
        <w:jc w:val="both"/>
        <w:textAlignment w:val="auto"/>
        <w:rPr>
          <w:lang w:val="en-US" w:eastAsia="x-none"/>
        </w:rPr>
      </w:pPr>
      <w:r w:rsidRPr="000326BE">
        <w:rPr>
          <w:lang w:eastAsia="x-none"/>
        </w:rPr>
        <w:t>Received reference signal power based techniques</w:t>
      </w:r>
    </w:p>
    <w:p w14:paraId="4062C245" w14:textId="77777777" w:rsidR="009B5F04" w:rsidRDefault="009B5F04" w:rsidP="008028D8">
      <w:pPr>
        <w:jc w:val="both"/>
      </w:pPr>
    </w:p>
    <w:p w14:paraId="71230483" w14:textId="36B9D395" w:rsidR="00305297" w:rsidRDefault="007820D0" w:rsidP="008028D8">
      <w:pPr>
        <w:pStyle w:val="Heading1"/>
        <w:jc w:val="both"/>
      </w:pPr>
      <w:r>
        <w:t>Discussion</w:t>
      </w:r>
    </w:p>
    <w:bookmarkEnd w:id="1"/>
    <w:p w14:paraId="70F86649" w14:textId="53194733" w:rsidR="00BC29B8" w:rsidRDefault="00834E97" w:rsidP="008028D8">
      <w:pPr>
        <w:pStyle w:val="Heading2"/>
        <w:jc w:val="both"/>
      </w:pPr>
      <w:r>
        <w:t>Uplink</w:t>
      </w:r>
      <w:r w:rsidR="00401F0D">
        <w:t xml:space="preserve"> Time Difference of Arrival (</w:t>
      </w:r>
      <w:r>
        <w:t>U</w:t>
      </w:r>
      <w:r w:rsidR="00BB69FA">
        <w:t>TDOA</w:t>
      </w:r>
      <w:r w:rsidR="00401F0D">
        <w:t>)</w:t>
      </w:r>
    </w:p>
    <w:p w14:paraId="2B21BCA0" w14:textId="4143C138" w:rsidR="008028D8" w:rsidRPr="00BE3B65" w:rsidRDefault="008028D8" w:rsidP="00BE3B65">
      <w:pPr>
        <w:pStyle w:val="paragraph"/>
        <w:spacing w:before="0" w:beforeAutospacing="0" w:after="180" w:afterAutospacing="0"/>
        <w:jc w:val="both"/>
        <w:textAlignment w:val="baseline"/>
        <w:rPr>
          <w:rFonts w:ascii="Segoe UI" w:hAnsi="Segoe UI" w:cs="Segoe UI"/>
          <w:sz w:val="20"/>
          <w:szCs w:val="20"/>
        </w:rPr>
      </w:pPr>
      <w:r w:rsidRPr="008028D8">
        <w:rPr>
          <w:rStyle w:val="normaltextrun"/>
          <w:rFonts w:ascii="Times New Roman" w:hAnsi="Times New Roman" w:cs="Times New Roman"/>
          <w:sz w:val="20"/>
          <w:szCs w:val="20"/>
          <w:lang w:val="en-GB"/>
        </w:rPr>
        <w:t>The UTDOA, as an </w:t>
      </w:r>
      <w:r w:rsidRPr="008028D8">
        <w:rPr>
          <w:rStyle w:val="contextualspellingandgrammarerror"/>
          <w:rFonts w:ascii="Times New Roman" w:hAnsi="Times New Roman" w:cs="Times New Roman"/>
          <w:sz w:val="20"/>
          <w:szCs w:val="20"/>
          <w:lang w:val="en-GB"/>
        </w:rPr>
        <w:t>uplink</w:t>
      </w:r>
      <w:r w:rsidR="0B977C48" w:rsidRPr="008028D8">
        <w:rPr>
          <w:rStyle w:val="contextualspellingandgrammarerror"/>
          <w:rFonts w:ascii="Times New Roman" w:hAnsi="Times New Roman" w:cs="Times New Roman"/>
          <w:sz w:val="20"/>
          <w:szCs w:val="20"/>
          <w:lang w:val="en-GB"/>
        </w:rPr>
        <w:t xml:space="preserve"> </w:t>
      </w:r>
      <w:r w:rsidRPr="008028D8">
        <w:rPr>
          <w:rStyle w:val="contextualspellingandgrammarerror"/>
          <w:rFonts w:ascii="Times New Roman" w:hAnsi="Times New Roman" w:cs="Times New Roman"/>
          <w:sz w:val="20"/>
          <w:szCs w:val="20"/>
          <w:lang w:val="en-GB"/>
        </w:rPr>
        <w:t>based</w:t>
      </w:r>
      <w:r w:rsidRPr="008028D8">
        <w:rPr>
          <w:rStyle w:val="normaltextrun"/>
          <w:rFonts w:ascii="Times New Roman" w:hAnsi="Times New Roman" w:cs="Times New Roman"/>
          <w:sz w:val="20"/>
          <w:szCs w:val="20"/>
          <w:lang w:val="en-GB"/>
        </w:rPr>
        <w:t xml:space="preserve"> positioning solution, has been standardized in 3GPP Release 11 for LTE positioning. UTDOA is based on measurements of the TOA of an uplink reference signal (SRS for LTE) sent from the UE and received at multiple LMUs. Compared with </w:t>
      </w:r>
      <w:r w:rsidR="0B977C48" w:rsidRPr="008028D8">
        <w:rPr>
          <w:rStyle w:val="normaltextrun"/>
          <w:rFonts w:ascii="Times New Roman" w:hAnsi="Times New Roman" w:cs="Times New Roman"/>
          <w:sz w:val="20"/>
          <w:szCs w:val="20"/>
          <w:lang w:val="en-GB"/>
        </w:rPr>
        <w:t xml:space="preserve">the </w:t>
      </w:r>
      <w:r w:rsidRPr="008028D8">
        <w:rPr>
          <w:rStyle w:val="normaltextrun"/>
          <w:rFonts w:ascii="Times New Roman" w:hAnsi="Times New Roman" w:cs="Times New Roman"/>
          <w:sz w:val="20"/>
          <w:szCs w:val="20"/>
          <w:lang w:val="en-GB"/>
        </w:rPr>
        <w:t xml:space="preserve">OTDOA positioning method, UE </w:t>
      </w:r>
      <w:r w:rsidR="20C4EB29" w:rsidRPr="008028D8">
        <w:rPr>
          <w:rStyle w:val="normaltextrun"/>
          <w:rFonts w:ascii="Times New Roman" w:hAnsi="Times New Roman" w:cs="Times New Roman"/>
          <w:sz w:val="20"/>
          <w:szCs w:val="20"/>
          <w:lang w:val="en-GB"/>
        </w:rPr>
        <w:t>is</w:t>
      </w:r>
      <w:r w:rsidRPr="008028D8">
        <w:rPr>
          <w:rStyle w:val="normaltextrun"/>
          <w:rFonts w:ascii="Times New Roman" w:hAnsi="Times New Roman" w:cs="Times New Roman"/>
          <w:sz w:val="20"/>
          <w:szCs w:val="20"/>
          <w:lang w:val="en-GB"/>
        </w:rPr>
        <w:t xml:space="preserve"> not require</w:t>
      </w:r>
      <w:r w:rsidR="20C4EB29" w:rsidRPr="008028D8">
        <w:rPr>
          <w:rStyle w:val="normaltextrun"/>
          <w:rFonts w:ascii="Times New Roman" w:hAnsi="Times New Roman" w:cs="Times New Roman"/>
          <w:sz w:val="20"/>
          <w:szCs w:val="20"/>
          <w:lang w:val="en-GB"/>
        </w:rPr>
        <w:t>d</w:t>
      </w:r>
      <w:r w:rsidRPr="008028D8">
        <w:rPr>
          <w:rStyle w:val="normaltextrun"/>
          <w:rFonts w:ascii="Times New Roman" w:hAnsi="Times New Roman" w:cs="Times New Roman"/>
          <w:sz w:val="20"/>
          <w:szCs w:val="20"/>
          <w:lang w:val="en-GB"/>
        </w:rPr>
        <w:t xml:space="preserve"> to measure TOA in UTDOA positioning method, which lowers the requirements (complexity) of UE to support positioning.</w:t>
      </w:r>
      <w:r w:rsidRPr="008028D8">
        <w:rPr>
          <w:rStyle w:val="eop"/>
          <w:rFonts w:ascii="Times New Roman" w:hAnsi="Times New Roman" w:cs="Times New Roman"/>
          <w:sz w:val="20"/>
          <w:szCs w:val="20"/>
        </w:rPr>
        <w:t> </w:t>
      </w:r>
    </w:p>
    <w:p w14:paraId="484E1EC4" w14:textId="77777777" w:rsidR="008028D8" w:rsidRPr="00BE3B65" w:rsidRDefault="008028D8" w:rsidP="00BE3B65">
      <w:pPr>
        <w:pStyle w:val="paragraph"/>
        <w:spacing w:before="0" w:beforeAutospacing="0" w:after="180" w:afterAutospacing="0"/>
        <w:jc w:val="both"/>
        <w:textAlignment w:val="baseline"/>
        <w:rPr>
          <w:rFonts w:ascii="Segoe UI" w:hAnsi="Segoe UI" w:cs="Segoe UI"/>
          <w:sz w:val="20"/>
          <w:szCs w:val="20"/>
        </w:rPr>
      </w:pPr>
      <w:r w:rsidRPr="008028D8">
        <w:rPr>
          <w:rStyle w:val="normaltextrun"/>
          <w:rFonts w:ascii="Times New Roman" w:hAnsi="Times New Roman" w:cs="Times New Roman"/>
          <w:sz w:val="20"/>
          <w:szCs w:val="20"/>
          <w:lang w:val="en-GB"/>
        </w:rPr>
        <w:t>To standardize the UTDOA positioning method in NR, some issues/challenges should be considered or studied: </w:t>
      </w:r>
      <w:r w:rsidRPr="008028D8">
        <w:rPr>
          <w:rStyle w:val="eop"/>
          <w:rFonts w:ascii="Times New Roman" w:hAnsi="Times New Roman" w:cs="Times New Roman"/>
          <w:sz w:val="20"/>
          <w:szCs w:val="20"/>
        </w:rPr>
        <w:t> </w:t>
      </w:r>
    </w:p>
    <w:p w14:paraId="77FF1A78" w14:textId="77777777" w:rsidR="008028D8" w:rsidRPr="00BE3B65" w:rsidRDefault="008028D8" w:rsidP="00BE3B65">
      <w:pPr>
        <w:pStyle w:val="paragraph"/>
        <w:numPr>
          <w:ilvl w:val="0"/>
          <w:numId w:val="24"/>
        </w:numPr>
        <w:spacing w:before="0" w:beforeAutospacing="0" w:after="180" w:afterAutospacing="0"/>
        <w:ind w:left="0" w:firstLine="0"/>
        <w:jc w:val="both"/>
        <w:textAlignment w:val="baseline"/>
        <w:rPr>
          <w:rFonts w:ascii="Times New Roman" w:hAnsi="Times New Roman" w:cs="Times New Roman"/>
          <w:sz w:val="20"/>
          <w:szCs w:val="20"/>
        </w:rPr>
      </w:pPr>
      <w:r w:rsidRPr="008028D8">
        <w:rPr>
          <w:rStyle w:val="normaltextrun"/>
          <w:rFonts w:ascii="Times New Roman" w:hAnsi="Times New Roman" w:cs="Times New Roman"/>
          <w:sz w:val="20"/>
          <w:szCs w:val="20"/>
        </w:rPr>
        <w:t>Overhead: The UTDOA positioning method usually occupies more network resources than the OTDOA positioning method, when many UEs request positioning service simultaneously, since each of UEs requesting positioning service requires serving cell and every LMU to reserve resource for receiving positioning reference signal (e.g., SRS).</w:t>
      </w:r>
      <w:r w:rsidRPr="008028D8">
        <w:rPr>
          <w:rStyle w:val="eop"/>
          <w:rFonts w:ascii="Times New Roman" w:hAnsi="Times New Roman" w:cs="Times New Roman"/>
          <w:sz w:val="20"/>
          <w:szCs w:val="20"/>
        </w:rPr>
        <w:t> </w:t>
      </w:r>
    </w:p>
    <w:p w14:paraId="10A7628F" w14:textId="77777777" w:rsidR="008028D8" w:rsidRPr="008028D8" w:rsidRDefault="008028D8" w:rsidP="008028D8">
      <w:pPr>
        <w:pStyle w:val="paragraph"/>
        <w:numPr>
          <w:ilvl w:val="0"/>
          <w:numId w:val="25"/>
        </w:numPr>
        <w:spacing w:before="0" w:beforeAutospacing="0" w:after="180" w:afterAutospacing="0"/>
        <w:ind w:left="0" w:firstLine="0"/>
        <w:jc w:val="both"/>
        <w:textAlignment w:val="baseline"/>
        <w:rPr>
          <w:rFonts w:ascii="Times New Roman" w:hAnsi="Times New Roman" w:cs="Times New Roman"/>
          <w:sz w:val="20"/>
          <w:szCs w:val="20"/>
        </w:rPr>
      </w:pPr>
      <w:r w:rsidRPr="008028D8">
        <w:rPr>
          <w:rStyle w:val="spellingerror"/>
          <w:rFonts w:ascii="Times New Roman" w:hAnsi="Times New Roman" w:cs="Times New Roman"/>
          <w:sz w:val="20"/>
          <w:szCs w:val="20"/>
        </w:rPr>
        <w:t>Hearability</w:t>
      </w:r>
      <w:r w:rsidRPr="008028D8">
        <w:rPr>
          <w:rStyle w:val="normaltextrun"/>
          <w:rFonts w:ascii="Times New Roman" w:hAnsi="Times New Roman" w:cs="Times New Roman"/>
          <w:sz w:val="20"/>
          <w:szCs w:val="20"/>
        </w:rPr>
        <w:t>: For the UTDOA positioning method, the UE instead of </w:t>
      </w:r>
      <w:r w:rsidRPr="008028D8">
        <w:rPr>
          <w:rStyle w:val="spellingerror"/>
          <w:rFonts w:ascii="Times New Roman" w:hAnsi="Times New Roman" w:cs="Times New Roman"/>
          <w:sz w:val="20"/>
          <w:szCs w:val="20"/>
        </w:rPr>
        <w:t>gNBs</w:t>
      </w:r>
      <w:r w:rsidRPr="008028D8">
        <w:rPr>
          <w:rStyle w:val="normaltextrun"/>
          <w:rFonts w:ascii="Times New Roman" w:hAnsi="Times New Roman" w:cs="Times New Roman"/>
          <w:sz w:val="20"/>
          <w:szCs w:val="20"/>
        </w:rPr>
        <w:t> sends reference signal, and multiple LMUs measure the signal. Since Tx power of UEs is usually smaller than that of </w:t>
      </w:r>
      <w:r w:rsidRPr="008028D8">
        <w:rPr>
          <w:rStyle w:val="spellingerror"/>
          <w:rFonts w:ascii="Times New Roman" w:hAnsi="Times New Roman" w:cs="Times New Roman"/>
          <w:sz w:val="20"/>
          <w:szCs w:val="20"/>
        </w:rPr>
        <w:t>gNBs</w:t>
      </w:r>
      <w:r w:rsidRPr="008028D8">
        <w:rPr>
          <w:rStyle w:val="normaltextrun"/>
          <w:rFonts w:ascii="Times New Roman" w:hAnsi="Times New Roman" w:cs="Times New Roman"/>
          <w:sz w:val="20"/>
          <w:szCs w:val="20"/>
        </w:rPr>
        <w:t>, the </w:t>
      </w:r>
      <w:r w:rsidRPr="008028D8">
        <w:rPr>
          <w:rStyle w:val="spellingerror"/>
          <w:rFonts w:ascii="Times New Roman" w:hAnsi="Times New Roman" w:cs="Times New Roman"/>
          <w:sz w:val="20"/>
          <w:szCs w:val="20"/>
        </w:rPr>
        <w:t>hearability</w:t>
      </w:r>
      <w:r w:rsidRPr="008028D8">
        <w:rPr>
          <w:rStyle w:val="normaltextrun"/>
          <w:rFonts w:ascii="Times New Roman" w:hAnsi="Times New Roman" w:cs="Times New Roman"/>
          <w:sz w:val="20"/>
          <w:szCs w:val="20"/>
        </w:rPr>
        <w:t> (TOA estimation accuracy) of reference signal is a challenge for far LMUs. Furthermore, for FR2, there exists a large difference between DL and UL link budget (e.g., up to 25dB for 28GHz system). The difference further decreases the </w:t>
      </w:r>
      <w:r w:rsidRPr="008028D8">
        <w:rPr>
          <w:rStyle w:val="spellingerror"/>
          <w:rFonts w:ascii="Times New Roman" w:hAnsi="Times New Roman" w:cs="Times New Roman"/>
          <w:sz w:val="20"/>
          <w:szCs w:val="20"/>
        </w:rPr>
        <w:t>hearability</w:t>
      </w:r>
      <w:r w:rsidRPr="008028D8">
        <w:rPr>
          <w:rStyle w:val="normaltextrun"/>
          <w:rFonts w:ascii="Times New Roman" w:hAnsi="Times New Roman" w:cs="Times New Roman"/>
          <w:sz w:val="20"/>
          <w:szCs w:val="20"/>
        </w:rPr>
        <w:t> for UTDOA, compared with OTDOA. In addition to the link budget difference a UE may also beamform its transmission at FR2. In this case it may require the UE to send multiple signals (using different beams) in order to be heard by a </w:t>
      </w:r>
      <w:r w:rsidRPr="008028D8">
        <w:rPr>
          <w:rStyle w:val="advancedproofingissue"/>
          <w:rFonts w:ascii="Times New Roman" w:hAnsi="Times New Roman" w:cs="Times New Roman"/>
          <w:sz w:val="20"/>
          <w:szCs w:val="20"/>
        </w:rPr>
        <w:t>sufficient number of</w:t>
      </w:r>
      <w:r w:rsidRPr="008028D8">
        <w:rPr>
          <w:rStyle w:val="normaltextrun"/>
          <w:rFonts w:ascii="Times New Roman" w:hAnsi="Times New Roman" w:cs="Times New Roman"/>
          <w:sz w:val="20"/>
          <w:szCs w:val="20"/>
        </w:rPr>
        <w:t> </w:t>
      </w:r>
      <w:r w:rsidRPr="008028D8">
        <w:rPr>
          <w:rStyle w:val="spellingerror"/>
          <w:rFonts w:ascii="Times New Roman" w:hAnsi="Times New Roman" w:cs="Times New Roman"/>
          <w:sz w:val="20"/>
          <w:szCs w:val="20"/>
        </w:rPr>
        <w:t>gNBs</w:t>
      </w:r>
      <w:r w:rsidRPr="008028D8">
        <w:rPr>
          <w:rStyle w:val="normaltextrun"/>
          <w:rFonts w:ascii="Times New Roman" w:hAnsi="Times New Roman" w:cs="Times New Roman"/>
          <w:sz w:val="20"/>
          <w:szCs w:val="20"/>
        </w:rPr>
        <w:t> to perform UTDOA. </w:t>
      </w:r>
      <w:r w:rsidRPr="008028D8">
        <w:rPr>
          <w:rStyle w:val="eop"/>
          <w:rFonts w:ascii="Times New Roman" w:hAnsi="Times New Roman" w:cs="Times New Roman"/>
          <w:sz w:val="20"/>
          <w:szCs w:val="20"/>
        </w:rPr>
        <w:t> </w:t>
      </w:r>
    </w:p>
    <w:p w14:paraId="4F4E3251" w14:textId="7F1BF02B" w:rsidR="008028D8" w:rsidRPr="008028D8" w:rsidRDefault="008028D8" w:rsidP="00BE3B65">
      <w:pPr>
        <w:pStyle w:val="paragraph"/>
        <w:numPr>
          <w:ilvl w:val="0"/>
          <w:numId w:val="26"/>
        </w:numPr>
        <w:spacing w:before="0" w:beforeAutospacing="0" w:after="180" w:afterAutospacing="0"/>
        <w:ind w:left="0" w:firstLine="0"/>
        <w:jc w:val="both"/>
        <w:textAlignment w:val="baseline"/>
        <w:rPr>
          <w:rFonts w:ascii="Times New Roman" w:hAnsi="Times New Roman" w:cs="Times New Roman"/>
          <w:sz w:val="20"/>
          <w:szCs w:val="20"/>
        </w:rPr>
      </w:pPr>
      <w:r w:rsidRPr="008028D8">
        <w:rPr>
          <w:rStyle w:val="normaltextrun"/>
          <w:rFonts w:ascii="Times New Roman" w:hAnsi="Times New Roman" w:cs="Times New Roman"/>
          <w:sz w:val="20"/>
          <w:szCs w:val="20"/>
        </w:rPr>
        <w:t xml:space="preserve">Beam management: Multi-beam operation has been standardized in NR, where Tx-Rx beam pair is used for UL and DL transmissions (especially necessary for FR2) and beam management mechanism is introduced to maintain Tx-Rx </w:t>
      </w:r>
      <w:r w:rsidRPr="008028D8">
        <w:rPr>
          <w:rStyle w:val="normaltextrun"/>
          <w:rFonts w:ascii="Times New Roman" w:hAnsi="Times New Roman" w:cs="Times New Roman"/>
          <w:sz w:val="20"/>
          <w:szCs w:val="20"/>
        </w:rPr>
        <w:lastRenderedPageBreak/>
        <w:t>beam pairs. However, in NR Rel-15, a UE does not maintain the Tx-Rx beam pair between all </w:t>
      </w:r>
      <w:r w:rsidRPr="008028D8">
        <w:rPr>
          <w:rStyle w:val="spellingerror"/>
          <w:rFonts w:ascii="Times New Roman" w:hAnsi="Times New Roman" w:cs="Times New Roman"/>
          <w:sz w:val="20"/>
          <w:szCs w:val="20"/>
        </w:rPr>
        <w:t>gNBs</w:t>
      </w:r>
      <w:r w:rsidRPr="008028D8">
        <w:rPr>
          <w:rStyle w:val="normaltextrun"/>
          <w:rFonts w:ascii="Times New Roman" w:hAnsi="Times New Roman" w:cs="Times New Roman"/>
          <w:sz w:val="20"/>
          <w:szCs w:val="20"/>
        </w:rPr>
        <w:t>. Then, how to determine Tx beams of UEs and Rx beams of LMUs is a big challenge without RRC-connection.</w:t>
      </w:r>
      <w:r w:rsidRPr="008028D8">
        <w:rPr>
          <w:rStyle w:val="eop"/>
          <w:rFonts w:ascii="Times New Roman" w:hAnsi="Times New Roman" w:cs="Times New Roman"/>
          <w:sz w:val="20"/>
          <w:szCs w:val="20"/>
        </w:rPr>
        <w:t> </w:t>
      </w:r>
    </w:p>
    <w:p w14:paraId="76C0308F" w14:textId="27425C9E" w:rsidR="008028D8" w:rsidRPr="008028D8" w:rsidRDefault="00BE3B65" w:rsidP="008028D8">
      <w:pPr>
        <w:pStyle w:val="paragraph"/>
        <w:spacing w:before="0" w:beforeAutospacing="0" w:after="180" w:afterAutospacing="0"/>
        <w:jc w:val="both"/>
        <w:textAlignment w:val="baseline"/>
        <w:rPr>
          <w:rFonts w:ascii="Segoe UI" w:hAnsi="Segoe UI" w:cs="Segoe UI"/>
          <w:sz w:val="20"/>
          <w:szCs w:val="20"/>
        </w:rPr>
      </w:pPr>
      <w:r>
        <w:rPr>
          <w:rStyle w:val="normaltextrun"/>
          <w:rFonts w:ascii="Times New Roman" w:hAnsi="Times New Roman" w:cs="Times New Roman"/>
          <w:b/>
          <w:bCs/>
          <w:sz w:val="20"/>
          <w:szCs w:val="20"/>
          <w:lang w:val="en-GB"/>
        </w:rPr>
        <w:t>Proposal 1</w:t>
      </w:r>
      <w:r w:rsidR="008028D8" w:rsidRPr="008028D8">
        <w:rPr>
          <w:rStyle w:val="normaltextrun"/>
          <w:rFonts w:ascii="Times New Roman" w:hAnsi="Times New Roman" w:cs="Times New Roman"/>
          <w:b/>
          <w:bCs/>
          <w:sz w:val="20"/>
          <w:szCs w:val="20"/>
          <w:lang w:val="en-GB"/>
        </w:rPr>
        <w:t>:</w:t>
      </w:r>
      <w:r w:rsidR="008028D8" w:rsidRPr="008028D8">
        <w:rPr>
          <w:rStyle w:val="normaltextrun"/>
          <w:rFonts w:ascii="Times New Roman" w:hAnsi="Times New Roman" w:cs="Times New Roman"/>
          <w:sz w:val="20"/>
          <w:szCs w:val="20"/>
          <w:lang w:val="en-GB"/>
        </w:rPr>
        <w:t> To study UTDOA positioning method, the issues/challenges related to overhead, </w:t>
      </w:r>
      <w:r w:rsidR="008028D8" w:rsidRPr="008028D8">
        <w:rPr>
          <w:rStyle w:val="spellingerror"/>
          <w:rFonts w:ascii="Times New Roman" w:hAnsi="Times New Roman" w:cs="Times New Roman"/>
          <w:sz w:val="20"/>
          <w:szCs w:val="20"/>
          <w:lang w:val="en-GB"/>
        </w:rPr>
        <w:t>hearability</w:t>
      </w:r>
      <w:r w:rsidR="008028D8" w:rsidRPr="008028D8">
        <w:rPr>
          <w:rStyle w:val="normaltextrun"/>
          <w:rFonts w:ascii="Times New Roman" w:hAnsi="Times New Roman" w:cs="Times New Roman"/>
          <w:sz w:val="20"/>
          <w:szCs w:val="20"/>
          <w:lang w:val="en-GB"/>
        </w:rPr>
        <w:t>, and beam management should be considered.</w:t>
      </w:r>
      <w:r w:rsidR="008028D8" w:rsidRPr="008028D8">
        <w:rPr>
          <w:rStyle w:val="eop"/>
          <w:rFonts w:ascii="Times New Roman" w:hAnsi="Times New Roman" w:cs="Times New Roman"/>
          <w:sz w:val="20"/>
          <w:szCs w:val="20"/>
        </w:rPr>
        <w:t> </w:t>
      </w:r>
    </w:p>
    <w:p w14:paraId="4613DA7B" w14:textId="5A223D97" w:rsidR="008028D8" w:rsidRPr="00BE3B65" w:rsidRDefault="008028D8" w:rsidP="00BE3B65">
      <w:pPr>
        <w:pStyle w:val="paragraph"/>
        <w:spacing w:before="0" w:beforeAutospacing="0" w:after="180" w:afterAutospacing="0"/>
        <w:jc w:val="both"/>
        <w:textAlignment w:val="baseline"/>
        <w:rPr>
          <w:rFonts w:ascii="Segoe UI" w:hAnsi="Segoe UI" w:cs="Segoe UI"/>
          <w:sz w:val="20"/>
          <w:szCs w:val="20"/>
        </w:rPr>
      </w:pPr>
      <w:r w:rsidRPr="008028D8">
        <w:rPr>
          <w:rStyle w:val="normaltextrun"/>
          <w:rFonts w:ascii="Times New Roman" w:hAnsi="Times New Roman" w:cs="Times New Roman"/>
          <w:sz w:val="20"/>
          <w:szCs w:val="20"/>
          <w:lang w:val="en-GB"/>
        </w:rPr>
        <w:t>For UTDOA in LTE, SRS is chosen as the uplink reference signal for positioning. Comparing with LTE SRS, NR SRS supports more flexible configuration (including resource allocation, periodicity, etc.)</w:t>
      </w:r>
      <w:r w:rsidR="004C25F9">
        <w:rPr>
          <w:rStyle w:val="normaltextrun"/>
          <w:rFonts w:ascii="Times New Roman" w:hAnsi="Times New Roman" w:cs="Times New Roman"/>
          <w:sz w:val="20"/>
          <w:szCs w:val="20"/>
          <w:lang w:val="en-GB"/>
        </w:rPr>
        <w:t>, and e</w:t>
      </w:r>
      <w:r w:rsidR="004C25F9" w:rsidRPr="004C25F9">
        <w:rPr>
          <w:rStyle w:val="normaltextrun"/>
          <w:rFonts w:ascii="Times New Roman" w:hAnsi="Times New Roman" w:cs="Times New Roman"/>
          <w:sz w:val="20"/>
          <w:szCs w:val="20"/>
          <w:lang w:val="en-GB"/>
        </w:rPr>
        <w:t xml:space="preserve">ach SRS transmission is configured as </w:t>
      </w:r>
      <w:r w:rsidR="002E5E38">
        <w:rPr>
          <w:rStyle w:val="normaltextrun"/>
          <w:rFonts w:ascii="Times New Roman" w:hAnsi="Times New Roman" w:cs="Times New Roman"/>
          <w:sz w:val="20"/>
          <w:szCs w:val="20"/>
          <w:lang w:val="en-GB"/>
        </w:rPr>
        <w:t>one</w:t>
      </w:r>
      <w:r w:rsidR="004C25F9" w:rsidRPr="004C25F9">
        <w:rPr>
          <w:rStyle w:val="normaltextrun"/>
          <w:rFonts w:ascii="Times New Roman" w:hAnsi="Times New Roman" w:cs="Times New Roman"/>
          <w:sz w:val="20"/>
          <w:szCs w:val="20"/>
          <w:lang w:val="en-GB"/>
        </w:rPr>
        <w:t xml:space="preserve"> SRS resource set</w:t>
      </w:r>
      <w:r w:rsidR="004C25F9">
        <w:rPr>
          <w:rStyle w:val="normaltextrun"/>
          <w:rFonts w:ascii="Times New Roman" w:hAnsi="Times New Roman" w:cs="Times New Roman"/>
          <w:sz w:val="20"/>
          <w:szCs w:val="20"/>
          <w:lang w:val="en-GB"/>
        </w:rPr>
        <w:t xml:space="preserve">. </w:t>
      </w:r>
      <w:r w:rsidRPr="008028D8">
        <w:rPr>
          <w:rStyle w:val="normaltextrun"/>
          <w:rFonts w:ascii="Times New Roman" w:hAnsi="Times New Roman" w:cs="Times New Roman"/>
          <w:sz w:val="20"/>
          <w:szCs w:val="20"/>
          <w:lang w:val="en-GB"/>
        </w:rPr>
        <w:t>Hence, the NR SRS can be used as a starting point for supporting UTDOA positioning. One of major benefits is that there is no impact on UE implementation, legacy UEs (i.e., Rel-15 UEs) can directly support UTDOA function without any change. If NR SRS cannot fulfil positioning requirements from specific commercial uses, further enhancement (e.g., introducing additional reference signals for positioning purpose) or new design can be considered.</w:t>
      </w:r>
      <w:r w:rsidRPr="008028D8">
        <w:rPr>
          <w:rStyle w:val="eop"/>
          <w:rFonts w:ascii="Times New Roman" w:hAnsi="Times New Roman" w:cs="Times New Roman"/>
          <w:sz w:val="20"/>
          <w:szCs w:val="20"/>
        </w:rPr>
        <w:t> </w:t>
      </w:r>
      <w:r w:rsidR="004C25F9">
        <w:rPr>
          <w:rStyle w:val="eop"/>
          <w:rFonts w:ascii="Times New Roman" w:hAnsi="Times New Roman" w:cs="Times New Roman"/>
          <w:sz w:val="20"/>
          <w:szCs w:val="20"/>
        </w:rPr>
        <w:t xml:space="preserve">Especially, Rel-15 NR SRS has been designed for PUSCH CSI and beam indication purposes. </w:t>
      </w:r>
      <w:r w:rsidR="004C25F9" w:rsidRPr="004C25F9">
        <w:rPr>
          <w:rStyle w:val="eop"/>
          <w:rFonts w:ascii="Times New Roman" w:hAnsi="Times New Roman" w:cs="Times New Roman"/>
          <w:sz w:val="20"/>
          <w:szCs w:val="20"/>
        </w:rPr>
        <w:t>SRS resource can be configured with</w:t>
      </w:r>
      <w:r w:rsidR="004C25F9">
        <w:rPr>
          <w:rStyle w:val="eop"/>
          <w:rFonts w:ascii="Times New Roman" w:hAnsi="Times New Roman" w:cs="Times New Roman"/>
          <w:sz w:val="20"/>
          <w:szCs w:val="20"/>
        </w:rPr>
        <w:t xml:space="preserve"> or </w:t>
      </w:r>
      <w:r w:rsidR="004C25F9" w:rsidRPr="004C25F9">
        <w:rPr>
          <w:rStyle w:val="eop"/>
          <w:rFonts w:ascii="Times New Roman" w:hAnsi="Times New Roman" w:cs="Times New Roman"/>
          <w:sz w:val="20"/>
          <w:szCs w:val="20"/>
        </w:rPr>
        <w:t>without of precoder information</w:t>
      </w:r>
      <w:r w:rsidR="004F0801">
        <w:rPr>
          <w:rStyle w:val="eop"/>
          <w:rFonts w:ascii="Times New Roman" w:hAnsi="Times New Roman" w:cs="Times New Roman"/>
          <w:sz w:val="20"/>
          <w:szCs w:val="20"/>
        </w:rPr>
        <w:t xml:space="preserve"> and beam operations in both FR1 and FR2</w:t>
      </w:r>
      <w:r w:rsidR="002E5E38">
        <w:rPr>
          <w:rStyle w:val="eop"/>
          <w:rFonts w:ascii="Times New Roman" w:hAnsi="Times New Roman" w:cs="Times New Roman"/>
          <w:sz w:val="20"/>
          <w:szCs w:val="20"/>
        </w:rPr>
        <w:t xml:space="preserve"> use</w:t>
      </w:r>
      <w:r w:rsidR="29E3C676">
        <w:rPr>
          <w:rStyle w:val="eop"/>
          <w:rFonts w:ascii="Times New Roman" w:hAnsi="Times New Roman" w:cs="Times New Roman"/>
          <w:sz w:val="20"/>
          <w:szCs w:val="20"/>
        </w:rPr>
        <w:t xml:space="preserve"> </w:t>
      </w:r>
      <w:r w:rsidR="002E5E38">
        <w:rPr>
          <w:rStyle w:val="eop"/>
          <w:rFonts w:ascii="Times New Roman" w:hAnsi="Times New Roman" w:cs="Times New Roman"/>
          <w:sz w:val="20"/>
          <w:szCs w:val="20"/>
        </w:rPr>
        <w:t>cases. Therefore</w:t>
      </w:r>
      <w:r w:rsidR="29E3C676">
        <w:rPr>
          <w:rStyle w:val="eop"/>
          <w:rFonts w:ascii="Times New Roman" w:hAnsi="Times New Roman" w:cs="Times New Roman"/>
          <w:sz w:val="20"/>
          <w:szCs w:val="20"/>
        </w:rPr>
        <w:t>,</w:t>
      </w:r>
      <w:r w:rsidR="004F0801">
        <w:rPr>
          <w:rStyle w:val="eop"/>
          <w:rFonts w:ascii="Times New Roman" w:hAnsi="Times New Roman" w:cs="Times New Roman"/>
          <w:sz w:val="20"/>
          <w:szCs w:val="20"/>
        </w:rPr>
        <w:t xml:space="preserve"> NR</w:t>
      </w:r>
      <w:r w:rsidR="004C25F9">
        <w:rPr>
          <w:rStyle w:val="eop"/>
          <w:rFonts w:ascii="Times New Roman" w:hAnsi="Times New Roman" w:cs="Times New Roman"/>
          <w:sz w:val="20"/>
          <w:szCs w:val="20"/>
        </w:rPr>
        <w:t xml:space="preserve"> </w:t>
      </w:r>
      <w:r w:rsidR="004F0801">
        <w:rPr>
          <w:rStyle w:val="eop"/>
          <w:rFonts w:ascii="Times New Roman" w:hAnsi="Times New Roman" w:cs="Times New Roman"/>
          <w:sz w:val="20"/>
          <w:szCs w:val="20"/>
        </w:rPr>
        <w:t>UTDOA performance impact needs to be properly evaluated depending on</w:t>
      </w:r>
      <w:r w:rsidR="004C25F9">
        <w:rPr>
          <w:rStyle w:val="eop"/>
          <w:rFonts w:ascii="Times New Roman" w:hAnsi="Times New Roman" w:cs="Times New Roman"/>
          <w:sz w:val="20"/>
          <w:szCs w:val="20"/>
        </w:rPr>
        <w:t xml:space="preserve"> pr</w:t>
      </w:r>
      <w:r w:rsidR="004F0801">
        <w:rPr>
          <w:rStyle w:val="eop"/>
          <w:rFonts w:ascii="Times New Roman" w:hAnsi="Times New Roman" w:cs="Times New Roman"/>
          <w:sz w:val="20"/>
          <w:szCs w:val="20"/>
        </w:rPr>
        <w:t>ecoding</w:t>
      </w:r>
      <w:r w:rsidR="004C25F9">
        <w:rPr>
          <w:rStyle w:val="eop"/>
          <w:rFonts w:ascii="Times New Roman" w:hAnsi="Times New Roman" w:cs="Times New Roman"/>
          <w:sz w:val="20"/>
          <w:szCs w:val="20"/>
        </w:rPr>
        <w:t xml:space="preserve"> SRS</w:t>
      </w:r>
      <w:r w:rsidR="004F0801">
        <w:rPr>
          <w:rStyle w:val="eop"/>
          <w:rFonts w:ascii="Times New Roman" w:hAnsi="Times New Roman" w:cs="Times New Roman"/>
          <w:sz w:val="20"/>
          <w:szCs w:val="20"/>
        </w:rPr>
        <w:t xml:space="preserve"> and SRS beamforming through this SI.</w:t>
      </w:r>
    </w:p>
    <w:p w14:paraId="2AEA8A9D" w14:textId="0D7C315D" w:rsidR="00401F0D" w:rsidRPr="00BE3B65" w:rsidRDefault="00BE3B65" w:rsidP="00BE3B65">
      <w:pPr>
        <w:pStyle w:val="paragraph"/>
        <w:spacing w:before="0" w:beforeAutospacing="0" w:after="180" w:afterAutospacing="0"/>
        <w:jc w:val="both"/>
        <w:textAlignment w:val="baseline"/>
        <w:rPr>
          <w:rFonts w:ascii="Segoe UI" w:hAnsi="Segoe UI" w:cs="Segoe UI"/>
          <w:sz w:val="20"/>
          <w:szCs w:val="20"/>
        </w:rPr>
      </w:pPr>
      <w:r>
        <w:rPr>
          <w:rStyle w:val="normaltextrun"/>
          <w:rFonts w:ascii="Times New Roman" w:hAnsi="Times New Roman" w:cs="Times New Roman"/>
          <w:b/>
          <w:bCs/>
          <w:sz w:val="20"/>
          <w:szCs w:val="20"/>
          <w:lang w:val="en-GB"/>
        </w:rPr>
        <w:t>Proposal 2</w:t>
      </w:r>
      <w:r w:rsidR="008028D8" w:rsidRPr="008028D8">
        <w:rPr>
          <w:rStyle w:val="normaltextrun"/>
          <w:rFonts w:ascii="Times New Roman" w:hAnsi="Times New Roman" w:cs="Times New Roman"/>
          <w:b/>
          <w:bCs/>
          <w:sz w:val="20"/>
          <w:szCs w:val="20"/>
          <w:lang w:val="en-GB"/>
        </w:rPr>
        <w:t>:</w:t>
      </w:r>
      <w:r w:rsidR="008028D8" w:rsidRPr="008028D8">
        <w:rPr>
          <w:rStyle w:val="normaltextrun"/>
          <w:rFonts w:ascii="Times New Roman" w:hAnsi="Times New Roman" w:cs="Times New Roman"/>
          <w:sz w:val="20"/>
          <w:szCs w:val="20"/>
          <w:lang w:val="en-GB"/>
        </w:rPr>
        <w:t> NR SRS should be starting point to study UTDOA in NR.</w:t>
      </w:r>
      <w:r w:rsidR="008028D8" w:rsidRPr="008028D8">
        <w:rPr>
          <w:rStyle w:val="eop"/>
          <w:rFonts w:ascii="Times New Roman" w:hAnsi="Times New Roman" w:cs="Times New Roman"/>
          <w:sz w:val="20"/>
          <w:szCs w:val="20"/>
        </w:rPr>
        <w:t> </w:t>
      </w:r>
      <w:r w:rsidR="004F0801" w:rsidRPr="004F0801">
        <w:rPr>
          <w:rStyle w:val="eop"/>
          <w:rFonts w:ascii="Times New Roman" w:hAnsi="Times New Roman" w:cs="Times New Roman"/>
          <w:sz w:val="20"/>
          <w:szCs w:val="20"/>
        </w:rPr>
        <w:t>If NR SRS cannot fulfil positioning requirements from specific commer</w:t>
      </w:r>
      <w:r w:rsidR="004F0801">
        <w:rPr>
          <w:rStyle w:val="eop"/>
          <w:rFonts w:ascii="Times New Roman" w:hAnsi="Times New Roman" w:cs="Times New Roman"/>
          <w:sz w:val="20"/>
          <w:szCs w:val="20"/>
        </w:rPr>
        <w:t xml:space="preserve">cial uses, further enhancement </w:t>
      </w:r>
      <w:r w:rsidR="004F0801" w:rsidRPr="004F0801">
        <w:rPr>
          <w:rStyle w:val="eop"/>
          <w:rFonts w:ascii="Times New Roman" w:hAnsi="Times New Roman" w:cs="Times New Roman"/>
          <w:sz w:val="20"/>
          <w:szCs w:val="20"/>
        </w:rPr>
        <w:t>or new design can be considered.</w:t>
      </w:r>
    </w:p>
    <w:p w14:paraId="6D4E8708" w14:textId="77777777" w:rsidR="00BB7724" w:rsidRPr="00401F0D" w:rsidRDefault="00BB7724" w:rsidP="008028D8">
      <w:pPr>
        <w:jc w:val="both"/>
      </w:pPr>
    </w:p>
    <w:p w14:paraId="42050CD9" w14:textId="263E0CE9" w:rsidR="002765D3" w:rsidRDefault="00834E97" w:rsidP="008028D8">
      <w:pPr>
        <w:pStyle w:val="Heading2"/>
        <w:jc w:val="both"/>
      </w:pPr>
      <w:r>
        <w:t>U</w:t>
      </w:r>
      <w:r w:rsidR="00BB69FA">
        <w:t>L angle based solutions</w:t>
      </w:r>
    </w:p>
    <w:p w14:paraId="15290EF2" w14:textId="1457B535" w:rsidR="003829D3" w:rsidRDefault="00FB3070" w:rsidP="008028D8">
      <w:pPr>
        <w:jc w:val="both"/>
        <w:rPr>
          <w:lang w:eastAsia="zh-CN"/>
        </w:rPr>
      </w:pPr>
      <w:r>
        <w:rPr>
          <w:lang w:eastAsia="zh-CN"/>
        </w:rPr>
        <w:t xml:space="preserve">Due to </w:t>
      </w:r>
      <w:r w:rsidR="4CA170E0">
        <w:rPr>
          <w:lang w:eastAsia="zh-CN"/>
        </w:rPr>
        <w:t>increased directio</w:t>
      </w:r>
      <w:r w:rsidR="24009685">
        <w:rPr>
          <w:lang w:eastAsia="zh-CN"/>
        </w:rPr>
        <w:t>nality (i</w:t>
      </w:r>
      <w:r w:rsidR="4CA170E0">
        <w:rPr>
          <w:lang w:eastAsia="zh-CN"/>
        </w:rPr>
        <w:t xml:space="preserve">.e., beamforming) and </w:t>
      </w:r>
      <w:r>
        <w:rPr>
          <w:lang w:eastAsia="zh-CN"/>
        </w:rPr>
        <w:t>the increased number of ante</w:t>
      </w:r>
      <w:r w:rsidR="003829D3">
        <w:rPr>
          <w:lang w:eastAsia="zh-CN"/>
        </w:rPr>
        <w:t>nna elements expected in NR there has been increased interest in angle based positioning solutions</w:t>
      </w:r>
      <w:r w:rsidR="004F3072">
        <w:rPr>
          <w:lang w:eastAsia="zh-CN"/>
        </w:rPr>
        <w:t xml:space="preserve"> [5-6]</w:t>
      </w:r>
      <w:r w:rsidR="003829D3">
        <w:rPr>
          <w:lang w:eastAsia="zh-CN"/>
        </w:rPr>
        <w:t>. In particular the number of antenna elements at the gNB make angular estimation using UL signals interesting as it is known that angle of arrival estimates get more accurate when the number of antenna elements increases.</w:t>
      </w:r>
    </w:p>
    <w:p w14:paraId="171A8BEC" w14:textId="6567F67B" w:rsidR="003829D3" w:rsidRDefault="00BE3B65" w:rsidP="008028D8">
      <w:pPr>
        <w:jc w:val="both"/>
        <w:rPr>
          <w:lang w:eastAsia="zh-CN"/>
        </w:rPr>
      </w:pPr>
      <w:r>
        <w:rPr>
          <w:b/>
          <w:lang w:eastAsia="zh-CN"/>
        </w:rPr>
        <w:t>Proposal 3</w:t>
      </w:r>
      <w:r w:rsidR="003829D3" w:rsidRPr="003829D3">
        <w:rPr>
          <w:b/>
          <w:lang w:eastAsia="zh-CN"/>
        </w:rPr>
        <w:t>:</w:t>
      </w:r>
      <w:r w:rsidR="003829D3">
        <w:rPr>
          <w:lang w:eastAsia="zh-CN"/>
        </w:rPr>
        <w:t xml:space="preserve"> The angular resolution </w:t>
      </w:r>
      <w:r w:rsidR="00C74472">
        <w:rPr>
          <w:lang w:eastAsia="zh-CN"/>
        </w:rPr>
        <w:t>in angle estimation which is achievable</w:t>
      </w:r>
      <w:r w:rsidR="003829D3">
        <w:rPr>
          <w:lang w:eastAsia="zh-CN"/>
        </w:rPr>
        <w:t xml:space="preserve"> with realistic antenna configurations</w:t>
      </w:r>
      <w:r w:rsidR="00015D11">
        <w:rPr>
          <w:lang w:eastAsia="zh-CN"/>
        </w:rPr>
        <w:t xml:space="preserve"> for NR</w:t>
      </w:r>
      <w:r w:rsidR="003829D3">
        <w:rPr>
          <w:lang w:eastAsia="zh-CN"/>
        </w:rPr>
        <w:t xml:space="preserve"> should be studied by RAN1. </w:t>
      </w:r>
    </w:p>
    <w:p w14:paraId="7015265A" w14:textId="2D173B5B" w:rsidR="00C74472" w:rsidRDefault="00C74472" w:rsidP="008028D8">
      <w:pPr>
        <w:jc w:val="both"/>
        <w:rPr>
          <w:lang w:eastAsia="zh-CN"/>
        </w:rPr>
      </w:pPr>
      <w:r>
        <w:rPr>
          <w:lang w:eastAsia="zh-CN"/>
        </w:rPr>
        <w:t>Angle of arrival</w:t>
      </w:r>
      <w:r w:rsidR="005E79C1">
        <w:rPr>
          <w:lang w:eastAsia="zh-CN"/>
        </w:rPr>
        <w:t xml:space="preserve"> (AoA)</w:t>
      </w:r>
      <w:r>
        <w:rPr>
          <w:lang w:eastAsia="zh-CN"/>
        </w:rPr>
        <w:t xml:space="preserve"> estimation has been studied for quite some time</w:t>
      </w:r>
      <w:r w:rsidR="005E79C1">
        <w:rPr>
          <w:lang w:eastAsia="zh-CN"/>
        </w:rPr>
        <w:t xml:space="preserve">. If in the UL a UE is able to transmit a signal to multiple gNBs then those gNBs could estimate the AoA from that UE. Then using a triangulation algorithm the AoA estimates could be used to estimate the position of the UE. </w:t>
      </w:r>
    </w:p>
    <w:p w14:paraId="6F4CEA3F" w14:textId="66F6922B" w:rsidR="00932E62" w:rsidRDefault="00932E62" w:rsidP="008028D8">
      <w:pPr>
        <w:jc w:val="both"/>
        <w:rPr>
          <w:lang w:eastAsia="zh-CN"/>
        </w:rPr>
      </w:pPr>
      <w:r w:rsidRPr="004C25F9">
        <w:rPr>
          <w:b/>
          <w:bCs/>
          <w:lang w:eastAsia="zh-CN"/>
        </w:rPr>
        <w:t>Observation 1</w:t>
      </w:r>
      <w:r>
        <w:rPr>
          <w:lang w:eastAsia="zh-CN"/>
        </w:rPr>
        <w:t xml:space="preserve">: In order to support UL angle based solutions an Angle of Arrival measurement </w:t>
      </w:r>
      <w:r w:rsidR="00732B23">
        <w:rPr>
          <w:lang w:eastAsia="zh-CN"/>
        </w:rPr>
        <w:t xml:space="preserve">at the gNB </w:t>
      </w:r>
      <w:r>
        <w:rPr>
          <w:lang w:eastAsia="zh-CN"/>
        </w:rPr>
        <w:t>would need to be specified by RAN1.</w:t>
      </w:r>
      <w:r w:rsidR="06964208">
        <w:rPr>
          <w:lang w:eastAsia="zh-CN"/>
        </w:rPr>
        <w:t xml:space="preserve"> </w:t>
      </w:r>
      <w:r>
        <w:rPr>
          <w:lang w:eastAsia="zh-CN"/>
        </w:rPr>
        <w:t>Furthermore</w:t>
      </w:r>
      <w:r w:rsidR="0F51D5E0">
        <w:rPr>
          <w:lang w:eastAsia="zh-CN"/>
        </w:rPr>
        <w:t>,</w:t>
      </w:r>
      <w:r>
        <w:rPr>
          <w:lang w:eastAsia="zh-CN"/>
        </w:rPr>
        <w:t xml:space="preserve"> if any specification changes needed to be made to allow AoA measurements by gNBs not serving a given UE should be considered.  </w:t>
      </w:r>
    </w:p>
    <w:p w14:paraId="3457DEDB" w14:textId="44A1A9E4" w:rsidR="005E53DE" w:rsidRDefault="005E53DE" w:rsidP="008028D8">
      <w:pPr>
        <w:jc w:val="both"/>
        <w:rPr>
          <w:lang w:eastAsia="zh-CN"/>
        </w:rPr>
      </w:pPr>
      <w:r>
        <w:rPr>
          <w:lang w:eastAsia="zh-CN"/>
        </w:rPr>
        <w:t>To perform the AoA estimation there are many proposed algorithms. Three AoA estimation algorithms that have been discussed in RAN1 are the DFT beam method, the Multiple Signal Classification (MUSIC) Method and an</w:t>
      </w:r>
      <w:r w:rsidR="00C677A4">
        <w:rPr>
          <w:lang w:eastAsia="zh-CN"/>
        </w:rPr>
        <w:t xml:space="preserve"> RSRP fingerprinting method [7</w:t>
      </w:r>
      <w:r>
        <w:rPr>
          <w:lang w:eastAsia="zh-CN"/>
        </w:rPr>
        <w:t>].</w:t>
      </w:r>
      <w:r w:rsidR="00270D28">
        <w:rPr>
          <w:lang w:eastAsia="zh-CN"/>
        </w:rPr>
        <w:t xml:space="preserve"> There may be other methods for AoA estimation as well. </w:t>
      </w:r>
    </w:p>
    <w:p w14:paraId="228F19A4" w14:textId="77AE9234" w:rsidR="003829D3" w:rsidRPr="00BE3B65" w:rsidRDefault="6D5CB709">
      <w:pPr>
        <w:jc w:val="both"/>
        <w:rPr>
          <w:lang w:eastAsia="zh-CN"/>
        </w:rPr>
      </w:pPr>
      <w:r w:rsidRPr="00BE3B65">
        <w:rPr>
          <w:rFonts w:eastAsia="Times New Roman"/>
          <w:b/>
          <w:bCs/>
        </w:rPr>
        <w:t>Observation 2</w:t>
      </w:r>
      <w:r w:rsidRPr="00BE3B65">
        <w:rPr>
          <w:rFonts w:eastAsia="Times New Roman"/>
        </w:rPr>
        <w:t>: The complexity and practicality of different AoA estimation methods should be considered by RAN1 while evaluating the performance of UL AoA positioning solutions.</w:t>
      </w:r>
    </w:p>
    <w:p w14:paraId="1EFC28AF" w14:textId="31FED48D" w:rsidR="003829D3" w:rsidRDefault="005E53DE">
      <w:pPr>
        <w:jc w:val="both"/>
        <w:rPr>
          <w:lang w:eastAsia="zh-CN"/>
        </w:rPr>
      </w:pPr>
      <w:r>
        <w:rPr>
          <w:lang w:eastAsia="zh-CN"/>
        </w:rPr>
        <w:t xml:space="preserve">Note that in the 3D case that both azimuth and zenith of arrival need to be estimated. </w:t>
      </w:r>
    </w:p>
    <w:p w14:paraId="583CB3B9" w14:textId="41E78700" w:rsidR="00B948DE" w:rsidRDefault="005E53DE" w:rsidP="008028D8">
      <w:pPr>
        <w:jc w:val="both"/>
        <w:rPr>
          <w:lang w:eastAsia="zh-CN"/>
        </w:rPr>
      </w:pPr>
      <w:r>
        <w:rPr>
          <w:lang w:eastAsia="zh-CN"/>
        </w:rPr>
        <w:t xml:space="preserve">One major challenge involved with angle based positioning solutions is that </w:t>
      </w:r>
      <w:r w:rsidR="00B948DE">
        <w:rPr>
          <w:lang w:eastAsia="zh-CN"/>
        </w:rPr>
        <w:t>NLOS signals are very problematic for angle based techniques</w:t>
      </w:r>
      <w:r>
        <w:rPr>
          <w:lang w:eastAsia="zh-CN"/>
        </w:rPr>
        <w:t xml:space="preserve">. In angle based solutions NLOS </w:t>
      </w:r>
      <w:r w:rsidR="00B948DE">
        <w:rPr>
          <w:lang w:eastAsia="zh-CN"/>
        </w:rPr>
        <w:t>may be harder to overcome than in the time of arrival (TOA) based techniques</w:t>
      </w:r>
      <w:r w:rsidR="00FB35BD">
        <w:rPr>
          <w:lang w:eastAsia="zh-CN"/>
        </w:rPr>
        <w:t xml:space="preserve"> [8</w:t>
      </w:r>
      <w:r w:rsidR="00B948DE">
        <w:rPr>
          <w:lang w:eastAsia="zh-CN"/>
        </w:rPr>
        <w:t xml:space="preserve">]. In TOA estimation NLOS paths are often modelled by a positive bias random variable. Techniques to estimate this bias have been studied for some time and while issues still exist in the TOA case there have been </w:t>
      </w:r>
      <w:r w:rsidR="00FB35BD">
        <w:rPr>
          <w:lang w:eastAsia="zh-CN"/>
        </w:rPr>
        <w:t>some promising results [9</w:t>
      </w:r>
      <w:r w:rsidR="00B948DE">
        <w:rPr>
          <w:lang w:eastAsia="zh-CN"/>
        </w:rPr>
        <w:t>]. However</w:t>
      </w:r>
      <w:r w:rsidR="0F51D5E0">
        <w:rPr>
          <w:lang w:eastAsia="zh-CN"/>
        </w:rPr>
        <w:t>,</w:t>
      </w:r>
      <w:r w:rsidR="00B948DE">
        <w:rPr>
          <w:lang w:eastAsia="zh-CN"/>
        </w:rPr>
        <w:t xml:space="preserve"> in the AOA estimate case the bias variable is often modelled as a uniform random variable across </w:t>
      </w:r>
      <w:r w:rsidR="00FB35BD">
        <w:rPr>
          <w:lang w:eastAsia="zh-CN"/>
        </w:rPr>
        <w:t>the angular domain [10</w:t>
      </w:r>
      <w:r w:rsidR="00B948DE">
        <w:rPr>
          <w:lang w:eastAsia="zh-CN"/>
        </w:rPr>
        <w:t xml:space="preserve">]. This makes it difficult to compensate for in positioning schemes. </w:t>
      </w:r>
    </w:p>
    <w:p w14:paraId="0C91E60B" w14:textId="05C5D7EA" w:rsidR="005A73AE" w:rsidRDefault="005A73AE" w:rsidP="008028D8">
      <w:pPr>
        <w:jc w:val="both"/>
        <w:rPr>
          <w:lang w:eastAsia="zh-CN"/>
        </w:rPr>
      </w:pPr>
      <w:r w:rsidRPr="004C25F9">
        <w:rPr>
          <w:b/>
          <w:bCs/>
          <w:lang w:eastAsia="zh-CN"/>
        </w:rPr>
        <w:t xml:space="preserve">Observation </w:t>
      </w:r>
      <w:r w:rsidR="0CCB1163" w:rsidRPr="004C25F9">
        <w:rPr>
          <w:b/>
          <w:bCs/>
          <w:lang w:eastAsia="zh-CN"/>
        </w:rPr>
        <w:t>3</w:t>
      </w:r>
      <w:r>
        <w:rPr>
          <w:lang w:eastAsia="zh-CN"/>
        </w:rPr>
        <w:t xml:space="preserve">: NLOS conditions may be more difficult for angle based positioning solutions to overcome compared with timing based positioning solutions. </w:t>
      </w:r>
    </w:p>
    <w:p w14:paraId="00472DE2" w14:textId="00EA0434" w:rsidR="00FE23D1" w:rsidRPr="00BE3B65" w:rsidRDefault="009F67D5">
      <w:pPr>
        <w:jc w:val="both"/>
        <w:rPr>
          <w:kern w:val="2"/>
          <w:lang w:eastAsia="zh-CN"/>
        </w:rPr>
      </w:pPr>
      <w:r w:rsidRPr="004C25F9">
        <w:rPr>
          <w:b/>
          <w:bCs/>
          <w:kern w:val="2"/>
          <w:lang w:eastAsia="zh-CN"/>
        </w:rPr>
        <w:t>Proposal</w:t>
      </w:r>
      <w:r w:rsidR="00B948DE" w:rsidRPr="004C25F9">
        <w:rPr>
          <w:b/>
          <w:bCs/>
          <w:kern w:val="2"/>
          <w:lang w:eastAsia="zh-CN"/>
        </w:rPr>
        <w:t xml:space="preserve"> </w:t>
      </w:r>
      <w:r w:rsidR="00BE3B65">
        <w:rPr>
          <w:b/>
          <w:bCs/>
          <w:kern w:val="2"/>
          <w:lang w:eastAsia="zh-CN"/>
        </w:rPr>
        <w:t>4</w:t>
      </w:r>
      <w:r w:rsidR="00B948DE" w:rsidRPr="009F67D5">
        <w:rPr>
          <w:kern w:val="2"/>
          <w:lang w:eastAsia="zh-CN"/>
        </w:rPr>
        <w:t xml:space="preserve">: </w:t>
      </w:r>
      <w:r w:rsidR="00B41000">
        <w:rPr>
          <w:kern w:val="2"/>
          <w:lang w:eastAsia="zh-CN"/>
        </w:rPr>
        <w:t>A</w:t>
      </w:r>
      <w:r w:rsidR="00B948DE" w:rsidRPr="009F67D5">
        <w:rPr>
          <w:kern w:val="2"/>
          <w:lang w:eastAsia="zh-CN"/>
        </w:rPr>
        <w:t xml:space="preserve">ngle based positioning techniques should be evaluated </w:t>
      </w:r>
      <w:r>
        <w:rPr>
          <w:kern w:val="2"/>
          <w:lang w:eastAsia="zh-CN"/>
        </w:rPr>
        <w:t xml:space="preserve">and compared </w:t>
      </w:r>
      <w:r w:rsidR="00B948DE" w:rsidRPr="009F67D5">
        <w:rPr>
          <w:kern w:val="2"/>
          <w:lang w:eastAsia="zh-CN"/>
        </w:rPr>
        <w:t>in both NLOS heavy (e.g. dense u</w:t>
      </w:r>
      <w:r w:rsidR="0F51D5E0" w:rsidRPr="009F67D5">
        <w:rPr>
          <w:kern w:val="2"/>
          <w:lang w:eastAsia="zh-CN"/>
        </w:rPr>
        <w:t>r</w:t>
      </w:r>
      <w:r w:rsidR="00B948DE" w:rsidRPr="009F67D5">
        <w:rPr>
          <w:kern w:val="2"/>
          <w:lang w:eastAsia="zh-CN"/>
        </w:rPr>
        <w:t>ban) and LOS heavy (e.g. suburban, rural) deployment scenarios in order to fully understand their capabilities.</w:t>
      </w:r>
    </w:p>
    <w:p w14:paraId="10445A01" w14:textId="480CC7E1" w:rsidR="00885580" w:rsidRDefault="007820D0" w:rsidP="008028D8">
      <w:pPr>
        <w:pStyle w:val="Heading1"/>
        <w:jc w:val="both"/>
      </w:pPr>
      <w:r>
        <w:lastRenderedPageBreak/>
        <w:t>Conclusion</w:t>
      </w:r>
    </w:p>
    <w:p w14:paraId="2364A074" w14:textId="77777777" w:rsidR="00BE3B65" w:rsidRPr="008028D8" w:rsidRDefault="00BE3B65" w:rsidP="00BE3B65">
      <w:pPr>
        <w:pStyle w:val="paragraph"/>
        <w:spacing w:before="0" w:beforeAutospacing="0" w:after="180" w:afterAutospacing="0"/>
        <w:jc w:val="both"/>
        <w:textAlignment w:val="baseline"/>
        <w:rPr>
          <w:rFonts w:ascii="Segoe UI" w:hAnsi="Segoe UI" w:cs="Segoe UI"/>
          <w:sz w:val="20"/>
          <w:szCs w:val="20"/>
        </w:rPr>
      </w:pPr>
      <w:r>
        <w:rPr>
          <w:rStyle w:val="normaltextrun"/>
          <w:rFonts w:ascii="Times New Roman" w:hAnsi="Times New Roman" w:cs="Times New Roman"/>
          <w:b/>
          <w:bCs/>
          <w:sz w:val="20"/>
          <w:szCs w:val="20"/>
          <w:lang w:val="en-GB"/>
        </w:rPr>
        <w:t>Proposal 1</w:t>
      </w:r>
      <w:r w:rsidRPr="008028D8">
        <w:rPr>
          <w:rStyle w:val="normaltextrun"/>
          <w:rFonts w:ascii="Times New Roman" w:hAnsi="Times New Roman" w:cs="Times New Roman"/>
          <w:b/>
          <w:bCs/>
          <w:sz w:val="20"/>
          <w:szCs w:val="20"/>
          <w:lang w:val="en-GB"/>
        </w:rPr>
        <w:t>:</w:t>
      </w:r>
      <w:r w:rsidRPr="008028D8">
        <w:rPr>
          <w:rStyle w:val="normaltextrun"/>
          <w:rFonts w:ascii="Times New Roman" w:hAnsi="Times New Roman" w:cs="Times New Roman"/>
          <w:sz w:val="20"/>
          <w:szCs w:val="20"/>
          <w:lang w:val="en-GB"/>
        </w:rPr>
        <w:t> To study UTDOA positioning method, the issues/challenges related to overhead, </w:t>
      </w:r>
      <w:r w:rsidRPr="008028D8">
        <w:rPr>
          <w:rStyle w:val="spellingerror"/>
          <w:rFonts w:ascii="Times New Roman" w:hAnsi="Times New Roman" w:cs="Times New Roman"/>
          <w:sz w:val="20"/>
          <w:szCs w:val="20"/>
          <w:lang w:val="en-GB"/>
        </w:rPr>
        <w:t>hearability</w:t>
      </w:r>
      <w:r w:rsidRPr="008028D8">
        <w:rPr>
          <w:rStyle w:val="normaltextrun"/>
          <w:rFonts w:ascii="Times New Roman" w:hAnsi="Times New Roman" w:cs="Times New Roman"/>
          <w:sz w:val="20"/>
          <w:szCs w:val="20"/>
          <w:lang w:val="en-GB"/>
        </w:rPr>
        <w:t>, and beam management should be considered.</w:t>
      </w:r>
      <w:r w:rsidRPr="008028D8">
        <w:rPr>
          <w:rStyle w:val="eop"/>
          <w:rFonts w:ascii="Times New Roman" w:hAnsi="Times New Roman" w:cs="Times New Roman"/>
          <w:sz w:val="20"/>
          <w:szCs w:val="20"/>
        </w:rPr>
        <w:t> </w:t>
      </w:r>
    </w:p>
    <w:p w14:paraId="6567E57C" w14:textId="4F71A38A" w:rsidR="00BE3B65" w:rsidRDefault="00BE3B65" w:rsidP="00BE3B65">
      <w:pPr>
        <w:pStyle w:val="paragraph"/>
        <w:spacing w:before="0" w:beforeAutospacing="0" w:after="180" w:afterAutospacing="0"/>
        <w:jc w:val="both"/>
        <w:textAlignment w:val="baseline"/>
        <w:rPr>
          <w:rStyle w:val="eop"/>
          <w:rFonts w:ascii="Times New Roman" w:hAnsi="Times New Roman" w:cs="Times New Roman"/>
          <w:sz w:val="20"/>
          <w:szCs w:val="20"/>
        </w:rPr>
      </w:pPr>
      <w:r>
        <w:rPr>
          <w:rStyle w:val="normaltextrun"/>
          <w:rFonts w:ascii="Times New Roman" w:hAnsi="Times New Roman" w:cs="Times New Roman"/>
          <w:b/>
          <w:bCs/>
          <w:sz w:val="20"/>
          <w:szCs w:val="20"/>
          <w:lang w:val="en-GB"/>
        </w:rPr>
        <w:t>Proposal 2</w:t>
      </w:r>
      <w:r w:rsidRPr="008028D8">
        <w:rPr>
          <w:rStyle w:val="normaltextrun"/>
          <w:rFonts w:ascii="Times New Roman" w:hAnsi="Times New Roman" w:cs="Times New Roman"/>
          <w:b/>
          <w:bCs/>
          <w:sz w:val="20"/>
          <w:szCs w:val="20"/>
          <w:lang w:val="en-GB"/>
        </w:rPr>
        <w:t>:</w:t>
      </w:r>
      <w:r w:rsidRPr="008028D8">
        <w:rPr>
          <w:rStyle w:val="normaltextrun"/>
          <w:rFonts w:ascii="Times New Roman" w:hAnsi="Times New Roman" w:cs="Times New Roman"/>
          <w:sz w:val="20"/>
          <w:szCs w:val="20"/>
          <w:lang w:val="en-GB"/>
        </w:rPr>
        <w:t> NR SRS should be starting point to study UTDOA in NR.</w:t>
      </w:r>
      <w:r w:rsidRPr="008028D8">
        <w:rPr>
          <w:rStyle w:val="eop"/>
          <w:rFonts w:ascii="Times New Roman" w:hAnsi="Times New Roman" w:cs="Times New Roman"/>
          <w:sz w:val="20"/>
          <w:szCs w:val="20"/>
        </w:rPr>
        <w:t> </w:t>
      </w:r>
      <w:r w:rsidRPr="004F0801">
        <w:rPr>
          <w:rStyle w:val="eop"/>
          <w:rFonts w:ascii="Times New Roman" w:hAnsi="Times New Roman" w:cs="Times New Roman"/>
          <w:sz w:val="20"/>
          <w:szCs w:val="20"/>
        </w:rPr>
        <w:t>If NR SRS cannot fulfil positioning requirements from specific commer</w:t>
      </w:r>
      <w:r>
        <w:rPr>
          <w:rStyle w:val="eop"/>
          <w:rFonts w:ascii="Times New Roman" w:hAnsi="Times New Roman" w:cs="Times New Roman"/>
          <w:sz w:val="20"/>
          <w:szCs w:val="20"/>
        </w:rPr>
        <w:t xml:space="preserve">cial uses, further enhancement </w:t>
      </w:r>
      <w:r w:rsidRPr="004F0801">
        <w:rPr>
          <w:rStyle w:val="eop"/>
          <w:rFonts w:ascii="Times New Roman" w:hAnsi="Times New Roman" w:cs="Times New Roman"/>
          <w:sz w:val="20"/>
          <w:szCs w:val="20"/>
        </w:rPr>
        <w:t>or new design can be considered.</w:t>
      </w:r>
    </w:p>
    <w:p w14:paraId="534204E5" w14:textId="77777777" w:rsidR="00BE3B65" w:rsidRDefault="00BE3B65" w:rsidP="00BE3B65">
      <w:pPr>
        <w:jc w:val="both"/>
        <w:rPr>
          <w:lang w:eastAsia="zh-CN"/>
        </w:rPr>
      </w:pPr>
      <w:r>
        <w:rPr>
          <w:b/>
          <w:lang w:eastAsia="zh-CN"/>
        </w:rPr>
        <w:t>Proposal 3</w:t>
      </w:r>
      <w:r w:rsidRPr="003829D3">
        <w:rPr>
          <w:b/>
          <w:lang w:eastAsia="zh-CN"/>
        </w:rPr>
        <w:t>:</w:t>
      </w:r>
      <w:r>
        <w:rPr>
          <w:lang w:eastAsia="zh-CN"/>
        </w:rPr>
        <w:t xml:space="preserve"> The angular resolution in angle estimation which is achievable with realistic antenna configurations for NR should be studied by RAN1. </w:t>
      </w:r>
    </w:p>
    <w:p w14:paraId="15195389" w14:textId="77777777" w:rsidR="00BE3B65" w:rsidRDefault="00BE3B65" w:rsidP="00BE3B65">
      <w:pPr>
        <w:jc w:val="both"/>
        <w:rPr>
          <w:lang w:eastAsia="zh-CN"/>
        </w:rPr>
      </w:pPr>
      <w:r w:rsidRPr="004C25F9">
        <w:rPr>
          <w:b/>
          <w:bCs/>
          <w:lang w:eastAsia="zh-CN"/>
        </w:rPr>
        <w:t>Observation 1</w:t>
      </w:r>
      <w:r>
        <w:rPr>
          <w:lang w:eastAsia="zh-CN"/>
        </w:rPr>
        <w:t xml:space="preserve">: In order to support UL angle based solutions an Angle of Arrival measurement at the gNB would need to be specified by RAN1. Furthermore, if any specification changes needed to be made to allow AoA measurements by gNBs not serving a given UE should be considered.  </w:t>
      </w:r>
    </w:p>
    <w:p w14:paraId="17052630" w14:textId="77777777" w:rsidR="00BE3B65" w:rsidRPr="00BE3B65" w:rsidRDefault="00BE3B65" w:rsidP="00BE3B65">
      <w:pPr>
        <w:jc w:val="both"/>
        <w:rPr>
          <w:lang w:eastAsia="zh-CN"/>
        </w:rPr>
      </w:pPr>
      <w:r w:rsidRPr="00BE3B65">
        <w:rPr>
          <w:rFonts w:eastAsia="Times New Roman"/>
          <w:b/>
          <w:bCs/>
        </w:rPr>
        <w:t>Observation 2</w:t>
      </w:r>
      <w:r w:rsidRPr="00BE3B65">
        <w:rPr>
          <w:rFonts w:eastAsia="Times New Roman"/>
        </w:rPr>
        <w:t>: The complexity and practicality of different AoA estimation methods should be considered by RAN1 while evaluating the performance of UL AoA positioning solutions.</w:t>
      </w:r>
    </w:p>
    <w:p w14:paraId="1AC367F8" w14:textId="77777777" w:rsidR="00BE3B65" w:rsidRDefault="00BE3B65" w:rsidP="00BE3B65">
      <w:pPr>
        <w:jc w:val="both"/>
        <w:rPr>
          <w:lang w:eastAsia="zh-CN"/>
        </w:rPr>
      </w:pPr>
      <w:r w:rsidRPr="004C25F9">
        <w:rPr>
          <w:b/>
          <w:bCs/>
          <w:lang w:eastAsia="zh-CN"/>
        </w:rPr>
        <w:t>Observation 3</w:t>
      </w:r>
      <w:r>
        <w:rPr>
          <w:lang w:eastAsia="zh-CN"/>
        </w:rPr>
        <w:t xml:space="preserve">: NLOS conditions may be more difficult for angle based positioning solutions to overcome compared with timing based positioning solutions. </w:t>
      </w:r>
    </w:p>
    <w:p w14:paraId="3BD989DE" w14:textId="60420111" w:rsidR="00885580" w:rsidRPr="00885580" w:rsidRDefault="00BE3B65" w:rsidP="00BE3B65">
      <w:pPr>
        <w:jc w:val="both"/>
      </w:pPr>
      <w:r w:rsidRPr="004C25F9">
        <w:rPr>
          <w:b/>
          <w:bCs/>
          <w:kern w:val="2"/>
          <w:lang w:eastAsia="zh-CN"/>
        </w:rPr>
        <w:t xml:space="preserve">Proposal </w:t>
      </w:r>
      <w:r>
        <w:rPr>
          <w:b/>
          <w:bCs/>
          <w:kern w:val="2"/>
          <w:lang w:eastAsia="zh-CN"/>
        </w:rPr>
        <w:t>4</w:t>
      </w:r>
      <w:r w:rsidRPr="009F67D5">
        <w:rPr>
          <w:kern w:val="2"/>
          <w:lang w:eastAsia="zh-CN"/>
        </w:rPr>
        <w:t xml:space="preserve">: </w:t>
      </w:r>
      <w:r>
        <w:rPr>
          <w:kern w:val="2"/>
          <w:lang w:eastAsia="zh-CN"/>
        </w:rPr>
        <w:t>A</w:t>
      </w:r>
      <w:r w:rsidRPr="009F67D5">
        <w:rPr>
          <w:kern w:val="2"/>
          <w:lang w:eastAsia="zh-CN"/>
        </w:rPr>
        <w:t xml:space="preserve">ngle based positioning techniques should be evaluated </w:t>
      </w:r>
      <w:r>
        <w:rPr>
          <w:kern w:val="2"/>
          <w:lang w:eastAsia="zh-CN"/>
        </w:rPr>
        <w:t xml:space="preserve">and compared </w:t>
      </w:r>
      <w:r w:rsidRPr="009F67D5">
        <w:rPr>
          <w:kern w:val="2"/>
          <w:lang w:eastAsia="zh-CN"/>
        </w:rPr>
        <w:t>in both NLOS heavy (e.g. dense urban) and LOS heavy (e.g. suburban, rural) deployment scenarios in order to fully understand their capabilities.</w:t>
      </w:r>
    </w:p>
    <w:p w14:paraId="53CD9119" w14:textId="77777777" w:rsidR="00885580" w:rsidRPr="00ED1327" w:rsidRDefault="00885580" w:rsidP="008028D8">
      <w:pPr>
        <w:pStyle w:val="Heading1"/>
        <w:numPr>
          <w:ilvl w:val="0"/>
          <w:numId w:val="0"/>
        </w:numPr>
        <w:jc w:val="both"/>
      </w:pPr>
      <w:r>
        <w:t>References</w:t>
      </w:r>
    </w:p>
    <w:p w14:paraId="42585CD1" w14:textId="667F932D" w:rsidR="00366C1B" w:rsidRDefault="00E42B0A" w:rsidP="008028D8">
      <w:pPr>
        <w:pStyle w:val="ListParagraph"/>
        <w:numPr>
          <w:ilvl w:val="0"/>
          <w:numId w:val="12"/>
        </w:numPr>
        <w:jc w:val="both"/>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473E0C26" w14:textId="2C6002A2" w:rsidR="00BB69FA" w:rsidRPr="00BE3B65" w:rsidRDefault="00BB69FA" w:rsidP="00C0436F">
      <w:pPr>
        <w:pStyle w:val="ListParagraph"/>
        <w:numPr>
          <w:ilvl w:val="0"/>
          <w:numId w:val="12"/>
        </w:numPr>
        <w:jc w:val="both"/>
        <w:rPr>
          <w:sz w:val="20"/>
          <w:szCs w:val="20"/>
          <w:lang w:val="en-US"/>
        </w:rPr>
      </w:pPr>
      <w:r w:rsidRPr="00BE3B65">
        <w:rPr>
          <w:sz w:val="20"/>
          <w:szCs w:val="20"/>
          <w:lang w:val="en-US"/>
        </w:rPr>
        <w:t>R1-1</w:t>
      </w:r>
      <w:r w:rsidR="54649D84" w:rsidRPr="00BE3B65">
        <w:rPr>
          <w:sz w:val="20"/>
          <w:szCs w:val="20"/>
          <w:lang w:val="en-US"/>
        </w:rPr>
        <w:t>9</w:t>
      </w:r>
      <w:r w:rsidR="37B1BB7F" w:rsidRPr="00BE3B65">
        <w:rPr>
          <w:sz w:val="20"/>
          <w:szCs w:val="20"/>
          <w:lang w:val="en-US"/>
        </w:rPr>
        <w:t>01022</w:t>
      </w:r>
      <w:r w:rsidR="00C0436F">
        <w:rPr>
          <w:sz w:val="20"/>
          <w:szCs w:val="20"/>
          <w:lang w:val="en-US"/>
        </w:rPr>
        <w:t>, “</w:t>
      </w:r>
      <w:r w:rsidR="00C0436F" w:rsidRPr="00C0436F">
        <w:rPr>
          <w:sz w:val="20"/>
          <w:szCs w:val="20"/>
          <w:lang w:val="en-US"/>
        </w:rPr>
        <w:t>Potential Positioning Techniques - DL based solutions</w:t>
      </w:r>
      <w:r w:rsidR="00C0436F">
        <w:rPr>
          <w:sz w:val="20"/>
          <w:szCs w:val="20"/>
          <w:lang w:val="en-US"/>
        </w:rPr>
        <w:t>”, Nokia, Nokia Shanghai Bell</w:t>
      </w:r>
    </w:p>
    <w:p w14:paraId="357B2082" w14:textId="7DB7F8FD" w:rsidR="00BB69FA" w:rsidRPr="00C0436F" w:rsidRDefault="00BB69FA" w:rsidP="00C0436F">
      <w:pPr>
        <w:pStyle w:val="ListParagraph"/>
        <w:numPr>
          <w:ilvl w:val="0"/>
          <w:numId w:val="12"/>
        </w:numPr>
        <w:rPr>
          <w:sz w:val="20"/>
          <w:szCs w:val="20"/>
          <w:lang w:val="en-US"/>
        </w:rPr>
      </w:pPr>
      <w:r w:rsidRPr="00C0436F">
        <w:rPr>
          <w:sz w:val="20"/>
          <w:szCs w:val="20"/>
          <w:lang w:val="en-US"/>
        </w:rPr>
        <w:t>R1-1</w:t>
      </w:r>
      <w:r w:rsidR="54649D84" w:rsidRPr="00C0436F">
        <w:rPr>
          <w:sz w:val="20"/>
          <w:szCs w:val="20"/>
          <w:lang w:val="en-US"/>
        </w:rPr>
        <w:t>9</w:t>
      </w:r>
      <w:r w:rsidR="37B1BB7F" w:rsidRPr="00C0436F">
        <w:rPr>
          <w:sz w:val="20"/>
          <w:szCs w:val="20"/>
          <w:lang w:val="en-US"/>
        </w:rPr>
        <w:t>01024</w:t>
      </w:r>
      <w:r w:rsidR="00C0436F" w:rsidRPr="00C0436F">
        <w:rPr>
          <w:sz w:val="20"/>
          <w:szCs w:val="20"/>
          <w:lang w:val="en-US"/>
        </w:rPr>
        <w:t>, “Potential Positioning Techniques – DL+UL based solutions”, Nokia, nokia Shanghai Bell</w:t>
      </w:r>
    </w:p>
    <w:p w14:paraId="55339CAA" w14:textId="566F281E" w:rsidR="00946511" w:rsidRPr="00BE3B65" w:rsidRDefault="00465DBD" w:rsidP="008028D8">
      <w:pPr>
        <w:pStyle w:val="ListParagraph"/>
        <w:numPr>
          <w:ilvl w:val="0"/>
          <w:numId w:val="12"/>
        </w:numPr>
        <w:jc w:val="both"/>
        <w:rPr>
          <w:sz w:val="20"/>
          <w:lang w:val="en-US"/>
        </w:rPr>
      </w:pPr>
      <w:r w:rsidRPr="00BE3B65">
        <w:rPr>
          <w:sz w:val="20"/>
          <w:lang w:val="en-US"/>
        </w:rPr>
        <w:t>C</w:t>
      </w:r>
      <w:r w:rsidR="00D11D7B" w:rsidRPr="00BE3B65">
        <w:rPr>
          <w:sz w:val="20"/>
          <w:lang w:val="en-US"/>
        </w:rPr>
        <w:t>hairmen’s Notes, RAN1#95</w:t>
      </w:r>
      <w:r w:rsidRPr="00BE3B65">
        <w:rPr>
          <w:sz w:val="20"/>
          <w:lang w:val="en-US"/>
        </w:rPr>
        <w:t xml:space="preserve">, </w:t>
      </w:r>
      <w:r w:rsidR="00D11D7B" w:rsidRPr="00BE3B65">
        <w:rPr>
          <w:sz w:val="20"/>
          <w:lang w:val="en-US"/>
        </w:rPr>
        <w:t>Spokane, Washington, USA</w:t>
      </w:r>
      <w:r w:rsidRPr="00BE3B65">
        <w:rPr>
          <w:sz w:val="20"/>
          <w:lang w:val="en-US"/>
        </w:rPr>
        <w:t xml:space="preserve">, </w:t>
      </w:r>
      <w:r w:rsidR="00D11D7B" w:rsidRPr="00BE3B65">
        <w:rPr>
          <w:sz w:val="20"/>
          <w:lang w:val="en-US"/>
        </w:rPr>
        <w:t>November</w:t>
      </w:r>
      <w:r w:rsidRPr="00BE3B65">
        <w:rPr>
          <w:sz w:val="20"/>
          <w:lang w:val="en-US"/>
        </w:rPr>
        <w:t>, 2018.</w:t>
      </w:r>
    </w:p>
    <w:p w14:paraId="0162F798" w14:textId="3A031D33" w:rsidR="004F3072" w:rsidRDefault="004F3072" w:rsidP="00C0436F">
      <w:pPr>
        <w:pStyle w:val="ListParagraph"/>
        <w:numPr>
          <w:ilvl w:val="0"/>
          <w:numId w:val="12"/>
        </w:numPr>
        <w:jc w:val="both"/>
        <w:rPr>
          <w:sz w:val="20"/>
          <w:lang w:val="en-US"/>
        </w:rPr>
      </w:pPr>
      <w:r w:rsidRPr="00BE3B65">
        <w:rPr>
          <w:sz w:val="20"/>
          <w:lang w:val="en-US"/>
        </w:rPr>
        <w:t>R1-</w:t>
      </w:r>
      <w:r>
        <w:rPr>
          <w:sz w:val="20"/>
          <w:lang w:val="en-US"/>
        </w:rPr>
        <w:t>1812236</w:t>
      </w:r>
      <w:r w:rsidR="00C0436F">
        <w:rPr>
          <w:sz w:val="20"/>
          <w:lang w:val="en-US"/>
        </w:rPr>
        <w:t>, “</w:t>
      </w:r>
      <w:r w:rsidR="00C0436F" w:rsidRPr="00C0436F">
        <w:rPr>
          <w:sz w:val="20"/>
          <w:lang w:val="en-US"/>
        </w:rPr>
        <w:t>Potential techniques for NR positioning</w:t>
      </w:r>
      <w:r w:rsidR="00C0436F">
        <w:rPr>
          <w:sz w:val="20"/>
          <w:lang w:val="en-US"/>
        </w:rPr>
        <w:t>”, Huawei, HiSilicon</w:t>
      </w:r>
    </w:p>
    <w:p w14:paraId="0EE8EA6B" w14:textId="0A000166" w:rsidR="004F3072" w:rsidRDefault="004F3072" w:rsidP="00C0436F">
      <w:pPr>
        <w:pStyle w:val="ListParagraph"/>
        <w:numPr>
          <w:ilvl w:val="0"/>
          <w:numId w:val="12"/>
        </w:numPr>
        <w:jc w:val="both"/>
        <w:rPr>
          <w:sz w:val="20"/>
          <w:lang w:val="en-US"/>
        </w:rPr>
      </w:pPr>
      <w:r>
        <w:rPr>
          <w:sz w:val="20"/>
          <w:lang w:val="en-US"/>
        </w:rPr>
        <w:t>R1-1810152</w:t>
      </w:r>
      <w:r w:rsidR="00C0436F">
        <w:rPr>
          <w:sz w:val="20"/>
          <w:lang w:val="en-US"/>
        </w:rPr>
        <w:t>, “</w:t>
      </w:r>
      <w:r w:rsidR="00C0436F" w:rsidRPr="00C0436F">
        <w:rPr>
          <w:sz w:val="20"/>
          <w:lang w:val="en-US"/>
        </w:rPr>
        <w:t>Details of NR positioning techniques</w:t>
      </w:r>
      <w:r w:rsidR="00C0436F">
        <w:rPr>
          <w:sz w:val="20"/>
          <w:lang w:val="en-US"/>
        </w:rPr>
        <w:t>”, Huawei, HiSilicon</w:t>
      </w:r>
    </w:p>
    <w:p w14:paraId="7D3D5B6C" w14:textId="7C842730" w:rsidR="002D0DA4" w:rsidRDefault="002D0DA4" w:rsidP="008028D8">
      <w:pPr>
        <w:pStyle w:val="ListParagraph"/>
        <w:numPr>
          <w:ilvl w:val="0"/>
          <w:numId w:val="12"/>
        </w:numPr>
        <w:jc w:val="both"/>
        <w:rPr>
          <w:sz w:val="20"/>
          <w:lang w:val="en-US"/>
        </w:rPr>
      </w:pPr>
      <w:r>
        <w:rPr>
          <w:sz w:val="20"/>
          <w:lang w:val="en-US"/>
        </w:rPr>
        <w:t xml:space="preserve">Z. Shi and Y. Wang, “Direction-of-Arrival Channel Measurements with Real MIMO Prototype at 4.6 GHz”, VTC Spring 2017. </w:t>
      </w:r>
    </w:p>
    <w:p w14:paraId="3460E0B9" w14:textId="0236CB94" w:rsidR="00B948DE" w:rsidRPr="00B948DE" w:rsidRDefault="00B948DE" w:rsidP="008028D8">
      <w:pPr>
        <w:pStyle w:val="ListParagraph"/>
        <w:numPr>
          <w:ilvl w:val="0"/>
          <w:numId w:val="12"/>
        </w:numPr>
        <w:jc w:val="both"/>
        <w:rPr>
          <w:sz w:val="20"/>
          <w:lang w:val="en-US"/>
        </w:rPr>
      </w:pPr>
      <w:r w:rsidRPr="00B948DE">
        <w:rPr>
          <w:sz w:val="20"/>
          <w:lang w:val="en-US"/>
        </w:rPr>
        <w:t>C. Seow and S. Tan, “Non-Line-of-Sight Localization in Multipath Environments” IEEE Transactions on Mobile Computing, 2008.</w:t>
      </w:r>
    </w:p>
    <w:p w14:paraId="276F07D2" w14:textId="0A608669" w:rsidR="00B948DE" w:rsidRPr="00B948DE" w:rsidRDefault="00B948DE" w:rsidP="008028D8">
      <w:pPr>
        <w:pStyle w:val="ListParagraph"/>
        <w:numPr>
          <w:ilvl w:val="0"/>
          <w:numId w:val="12"/>
        </w:numPr>
        <w:jc w:val="both"/>
        <w:rPr>
          <w:sz w:val="20"/>
          <w:lang w:val="en-US"/>
        </w:rPr>
      </w:pPr>
      <w:r w:rsidRPr="00B948DE">
        <w:rPr>
          <w:sz w:val="20"/>
          <w:lang w:val="en-US"/>
        </w:rPr>
        <w:t>F. Perez-Cruz, C. Lin, and H. Huang, “BLADE: A universal, blind learning for TOA localization in NLOW channels”, GLOBECOM Workshops, 2016.</w:t>
      </w:r>
    </w:p>
    <w:p w14:paraId="64D47F02" w14:textId="3411154E" w:rsidR="00B948DE" w:rsidRPr="00B948DE" w:rsidRDefault="00B948DE" w:rsidP="008028D8">
      <w:pPr>
        <w:pStyle w:val="ListParagraph"/>
        <w:numPr>
          <w:ilvl w:val="0"/>
          <w:numId w:val="12"/>
        </w:numPr>
        <w:jc w:val="both"/>
        <w:rPr>
          <w:sz w:val="20"/>
          <w:lang w:val="en-US"/>
        </w:rPr>
      </w:pPr>
      <w:r w:rsidRPr="00B948DE">
        <w:rPr>
          <w:sz w:val="20"/>
          <w:lang w:val="en-US"/>
        </w:rPr>
        <w:t>B. Shikur and T. Weber, “TDOA/AOD/AOA Localization in NLOS Environments”, ICASSP, 2014.</w:t>
      </w:r>
    </w:p>
    <w:sectPr w:rsidR="00B948DE" w:rsidRPr="00B948DE" w:rsidSect="00BE3B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2A12" w14:textId="77777777" w:rsidR="0099046B" w:rsidRDefault="0099046B">
      <w:r>
        <w:separator/>
      </w:r>
    </w:p>
  </w:endnote>
  <w:endnote w:type="continuationSeparator" w:id="0">
    <w:p w14:paraId="438A226D" w14:textId="77777777" w:rsidR="0099046B" w:rsidRDefault="0099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D78C8" w14:textId="77777777" w:rsidR="0099046B" w:rsidRDefault="0099046B">
      <w:r>
        <w:separator/>
      </w:r>
    </w:p>
  </w:footnote>
  <w:footnote w:type="continuationSeparator" w:id="0">
    <w:p w14:paraId="104BEEF4" w14:textId="77777777" w:rsidR="0099046B" w:rsidRDefault="00990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6923DD"/>
    <w:multiLevelType w:val="multilevel"/>
    <w:tmpl w:val="12E076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E276E3"/>
    <w:multiLevelType w:val="multilevel"/>
    <w:tmpl w:val="850C8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0937B3"/>
    <w:multiLevelType w:val="multilevel"/>
    <w:tmpl w:val="1E9CA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0"/>
  </w:num>
  <w:num w:numId="4">
    <w:abstractNumId w:val="2"/>
  </w:num>
  <w:num w:numId="5">
    <w:abstractNumId w:val="13"/>
  </w:num>
  <w:num w:numId="6">
    <w:abstractNumId w:val="22"/>
  </w:num>
  <w:num w:numId="7">
    <w:abstractNumId w:val="15"/>
  </w:num>
  <w:num w:numId="8">
    <w:abstractNumId w:val="12"/>
  </w:num>
  <w:num w:numId="9">
    <w:abstractNumId w:val="24"/>
  </w:num>
  <w:num w:numId="10">
    <w:abstractNumId w:val="4"/>
  </w:num>
  <w:num w:numId="11">
    <w:abstractNumId w:val="17"/>
  </w:num>
  <w:num w:numId="12">
    <w:abstractNumId w:val="3"/>
  </w:num>
  <w:num w:numId="13">
    <w:abstractNumId w:val="9"/>
  </w:num>
  <w:num w:numId="14">
    <w:abstractNumId w:val="18"/>
  </w:num>
  <w:num w:numId="15">
    <w:abstractNumId w:val="14"/>
  </w:num>
  <w:num w:numId="16">
    <w:abstractNumId w:val="16"/>
  </w:num>
  <w:num w:numId="17">
    <w:abstractNumId w:val="1"/>
  </w:num>
  <w:num w:numId="18">
    <w:abstractNumId w:val="23"/>
  </w:num>
  <w:num w:numId="19">
    <w:abstractNumId w:val="19"/>
  </w:num>
  <w:num w:numId="20">
    <w:abstractNumId w:val="11"/>
  </w:num>
  <w:num w:numId="21">
    <w:abstractNumId w:val="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20"/>
  </w:num>
  <w:num w:numId="26">
    <w:abstractNumId w:val="7"/>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11"/>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289"/>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730"/>
    <w:rsid w:val="001409A0"/>
    <w:rsid w:val="00140D97"/>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86D"/>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24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D28"/>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02AA"/>
    <w:rsid w:val="0029136E"/>
    <w:rsid w:val="00292399"/>
    <w:rsid w:val="00294445"/>
    <w:rsid w:val="002944F7"/>
    <w:rsid w:val="00294B4D"/>
    <w:rsid w:val="0029537E"/>
    <w:rsid w:val="002960D5"/>
    <w:rsid w:val="00297926"/>
    <w:rsid w:val="002A02C9"/>
    <w:rsid w:val="002A1062"/>
    <w:rsid w:val="002A2012"/>
    <w:rsid w:val="002A2413"/>
    <w:rsid w:val="002A2F5E"/>
    <w:rsid w:val="002A352A"/>
    <w:rsid w:val="002A54C7"/>
    <w:rsid w:val="002A607D"/>
    <w:rsid w:val="002B132E"/>
    <w:rsid w:val="002B1499"/>
    <w:rsid w:val="002B2813"/>
    <w:rsid w:val="002B2D29"/>
    <w:rsid w:val="002B2DBC"/>
    <w:rsid w:val="002B3B31"/>
    <w:rsid w:val="002B3BBD"/>
    <w:rsid w:val="002C0C4B"/>
    <w:rsid w:val="002C1EEA"/>
    <w:rsid w:val="002C47AD"/>
    <w:rsid w:val="002C5510"/>
    <w:rsid w:val="002C6034"/>
    <w:rsid w:val="002C635B"/>
    <w:rsid w:val="002C7276"/>
    <w:rsid w:val="002C770F"/>
    <w:rsid w:val="002C7CFF"/>
    <w:rsid w:val="002D0BC6"/>
    <w:rsid w:val="002D0DA4"/>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5E38"/>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042"/>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2F3"/>
    <w:rsid w:val="00335EA8"/>
    <w:rsid w:val="003363DD"/>
    <w:rsid w:val="00336459"/>
    <w:rsid w:val="00337810"/>
    <w:rsid w:val="00340361"/>
    <w:rsid w:val="00340795"/>
    <w:rsid w:val="00340972"/>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130"/>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9D3"/>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1F0D"/>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C"/>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5F9"/>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801"/>
    <w:rsid w:val="004F0DB4"/>
    <w:rsid w:val="004F0E04"/>
    <w:rsid w:val="004F0E18"/>
    <w:rsid w:val="004F1CD3"/>
    <w:rsid w:val="004F1EBC"/>
    <w:rsid w:val="004F20E8"/>
    <w:rsid w:val="004F3072"/>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1A77"/>
    <w:rsid w:val="0056272D"/>
    <w:rsid w:val="00562BAB"/>
    <w:rsid w:val="0056308E"/>
    <w:rsid w:val="005638C1"/>
    <w:rsid w:val="00563F16"/>
    <w:rsid w:val="0056415C"/>
    <w:rsid w:val="005649BF"/>
    <w:rsid w:val="005650ED"/>
    <w:rsid w:val="00565869"/>
    <w:rsid w:val="00567415"/>
    <w:rsid w:val="00567610"/>
    <w:rsid w:val="00570D9F"/>
    <w:rsid w:val="0057128C"/>
    <w:rsid w:val="0057185C"/>
    <w:rsid w:val="00571CA8"/>
    <w:rsid w:val="00572947"/>
    <w:rsid w:val="00573138"/>
    <w:rsid w:val="005734A7"/>
    <w:rsid w:val="005746C4"/>
    <w:rsid w:val="00574B50"/>
    <w:rsid w:val="00577835"/>
    <w:rsid w:val="00580793"/>
    <w:rsid w:val="00581470"/>
    <w:rsid w:val="00581A23"/>
    <w:rsid w:val="00581B62"/>
    <w:rsid w:val="00581BAD"/>
    <w:rsid w:val="00582087"/>
    <w:rsid w:val="00582F21"/>
    <w:rsid w:val="005831DD"/>
    <w:rsid w:val="00584320"/>
    <w:rsid w:val="00584EF4"/>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3AE"/>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C12"/>
    <w:rsid w:val="005D2DAD"/>
    <w:rsid w:val="005D4302"/>
    <w:rsid w:val="005D5A20"/>
    <w:rsid w:val="005D786C"/>
    <w:rsid w:val="005E00E5"/>
    <w:rsid w:val="005E0148"/>
    <w:rsid w:val="005E049F"/>
    <w:rsid w:val="005E0BB6"/>
    <w:rsid w:val="005E3073"/>
    <w:rsid w:val="005E316A"/>
    <w:rsid w:val="005E53DE"/>
    <w:rsid w:val="005E7088"/>
    <w:rsid w:val="005E79C1"/>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27A7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6E6"/>
    <w:rsid w:val="00676A64"/>
    <w:rsid w:val="00677925"/>
    <w:rsid w:val="006779BF"/>
    <w:rsid w:val="00680F46"/>
    <w:rsid w:val="00681FDC"/>
    <w:rsid w:val="00682B53"/>
    <w:rsid w:val="00682F27"/>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21A"/>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2B23"/>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28D8"/>
    <w:rsid w:val="0080329D"/>
    <w:rsid w:val="008055A9"/>
    <w:rsid w:val="0080742D"/>
    <w:rsid w:val="008100AC"/>
    <w:rsid w:val="00810C05"/>
    <w:rsid w:val="0081151E"/>
    <w:rsid w:val="00812498"/>
    <w:rsid w:val="008127E6"/>
    <w:rsid w:val="0081336E"/>
    <w:rsid w:val="00813928"/>
    <w:rsid w:val="00814C5D"/>
    <w:rsid w:val="008154EC"/>
    <w:rsid w:val="00817B7F"/>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B2D"/>
    <w:rsid w:val="00834358"/>
    <w:rsid w:val="008346BD"/>
    <w:rsid w:val="00834923"/>
    <w:rsid w:val="00834E97"/>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09E"/>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20"/>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E62"/>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042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46B"/>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2F1"/>
    <w:rsid w:val="009A36D0"/>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0D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4EC5"/>
    <w:rsid w:val="009F514E"/>
    <w:rsid w:val="009F67D5"/>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230"/>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000"/>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77B36"/>
    <w:rsid w:val="00B80D90"/>
    <w:rsid w:val="00B82613"/>
    <w:rsid w:val="00B828B5"/>
    <w:rsid w:val="00B82ED8"/>
    <w:rsid w:val="00B83E1B"/>
    <w:rsid w:val="00B845D0"/>
    <w:rsid w:val="00B84A80"/>
    <w:rsid w:val="00B84E9C"/>
    <w:rsid w:val="00B85522"/>
    <w:rsid w:val="00B90E2A"/>
    <w:rsid w:val="00B90F2A"/>
    <w:rsid w:val="00B916BD"/>
    <w:rsid w:val="00B9198D"/>
    <w:rsid w:val="00B92D25"/>
    <w:rsid w:val="00B93008"/>
    <w:rsid w:val="00B9406D"/>
    <w:rsid w:val="00B948DE"/>
    <w:rsid w:val="00B94BA7"/>
    <w:rsid w:val="00B94E0E"/>
    <w:rsid w:val="00B96413"/>
    <w:rsid w:val="00B97CA3"/>
    <w:rsid w:val="00BA1913"/>
    <w:rsid w:val="00BA2BC9"/>
    <w:rsid w:val="00BA4641"/>
    <w:rsid w:val="00BA4A54"/>
    <w:rsid w:val="00BA76A9"/>
    <w:rsid w:val="00BB0595"/>
    <w:rsid w:val="00BB11D3"/>
    <w:rsid w:val="00BB2F36"/>
    <w:rsid w:val="00BB3E2B"/>
    <w:rsid w:val="00BB5D1C"/>
    <w:rsid w:val="00BB6552"/>
    <w:rsid w:val="00BB65E0"/>
    <w:rsid w:val="00BB69FA"/>
    <w:rsid w:val="00BB6B9B"/>
    <w:rsid w:val="00BB754F"/>
    <w:rsid w:val="00BB7724"/>
    <w:rsid w:val="00BC0058"/>
    <w:rsid w:val="00BC07D4"/>
    <w:rsid w:val="00BC0A5D"/>
    <w:rsid w:val="00BC0BE3"/>
    <w:rsid w:val="00BC1AD9"/>
    <w:rsid w:val="00BC29B8"/>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5"/>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436F"/>
    <w:rsid w:val="00C072FE"/>
    <w:rsid w:val="00C11ADE"/>
    <w:rsid w:val="00C126E0"/>
    <w:rsid w:val="00C12E39"/>
    <w:rsid w:val="00C13D47"/>
    <w:rsid w:val="00C14164"/>
    <w:rsid w:val="00C14C53"/>
    <w:rsid w:val="00C15465"/>
    <w:rsid w:val="00C15D8E"/>
    <w:rsid w:val="00C17012"/>
    <w:rsid w:val="00C178FB"/>
    <w:rsid w:val="00C17DF9"/>
    <w:rsid w:val="00C201EB"/>
    <w:rsid w:val="00C20ACC"/>
    <w:rsid w:val="00C22B28"/>
    <w:rsid w:val="00C257B7"/>
    <w:rsid w:val="00C272E8"/>
    <w:rsid w:val="00C278AF"/>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7A4"/>
    <w:rsid w:val="00C70084"/>
    <w:rsid w:val="00C7090B"/>
    <w:rsid w:val="00C7235B"/>
    <w:rsid w:val="00C72E18"/>
    <w:rsid w:val="00C731AD"/>
    <w:rsid w:val="00C7380B"/>
    <w:rsid w:val="00C74421"/>
    <w:rsid w:val="00C7447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DD1"/>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8E"/>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D7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60F"/>
    <w:rsid w:val="00D627E3"/>
    <w:rsid w:val="00D62ECD"/>
    <w:rsid w:val="00D64426"/>
    <w:rsid w:val="00D64475"/>
    <w:rsid w:val="00D65D78"/>
    <w:rsid w:val="00D6677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43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5E4"/>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35B9"/>
    <w:rsid w:val="00E64F18"/>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52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62C"/>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CDC"/>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070"/>
    <w:rsid w:val="00FB35BD"/>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23D1"/>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FBCD9C"/>
    <w:rsid w:val="06964208"/>
    <w:rsid w:val="0B977C48"/>
    <w:rsid w:val="0CCB1163"/>
    <w:rsid w:val="0F51D5E0"/>
    <w:rsid w:val="10E807B4"/>
    <w:rsid w:val="141204DA"/>
    <w:rsid w:val="16512788"/>
    <w:rsid w:val="1A219784"/>
    <w:rsid w:val="20C4EB29"/>
    <w:rsid w:val="24009685"/>
    <w:rsid w:val="29E3C676"/>
    <w:rsid w:val="32975CEE"/>
    <w:rsid w:val="37B1BB7F"/>
    <w:rsid w:val="3E61DC49"/>
    <w:rsid w:val="4C5CF7C0"/>
    <w:rsid w:val="4CA170E0"/>
    <w:rsid w:val="51632B8E"/>
    <w:rsid w:val="52551DDD"/>
    <w:rsid w:val="54649D84"/>
    <w:rsid w:val="6D5CB7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 w:type="paragraph" w:customStyle="1" w:styleId="paragraph">
    <w:name w:val="paragraph"/>
    <w:basedOn w:val="Normal"/>
    <w:rsid w:val="008028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8028D8"/>
  </w:style>
  <w:style w:type="character" w:customStyle="1" w:styleId="contextualspellingandgrammarerror">
    <w:name w:val="contextualspellingandgrammarerror"/>
    <w:basedOn w:val="DefaultParagraphFont"/>
    <w:rsid w:val="008028D8"/>
  </w:style>
  <w:style w:type="character" w:customStyle="1" w:styleId="eop">
    <w:name w:val="eop"/>
    <w:basedOn w:val="DefaultParagraphFont"/>
    <w:rsid w:val="008028D8"/>
  </w:style>
  <w:style w:type="character" w:customStyle="1" w:styleId="spellingerror">
    <w:name w:val="spellingerror"/>
    <w:basedOn w:val="DefaultParagraphFont"/>
    <w:rsid w:val="008028D8"/>
  </w:style>
  <w:style w:type="character" w:customStyle="1" w:styleId="advancedproofingissue">
    <w:name w:val="advancedproofingissue"/>
    <w:basedOn w:val="DefaultParagraphFont"/>
    <w:rsid w:val="00802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3353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121447">
      <w:bodyDiv w:val="1"/>
      <w:marLeft w:val="0"/>
      <w:marRight w:val="0"/>
      <w:marTop w:val="0"/>
      <w:marBottom w:val="0"/>
      <w:divBdr>
        <w:top w:val="none" w:sz="0" w:space="0" w:color="auto"/>
        <w:left w:val="none" w:sz="0" w:space="0" w:color="auto"/>
        <w:bottom w:val="none" w:sz="0" w:space="0" w:color="auto"/>
        <w:right w:val="none" w:sz="0" w:space="0" w:color="auto"/>
      </w:divBdr>
      <w:divsChild>
        <w:div w:id="887449950">
          <w:marLeft w:val="0"/>
          <w:marRight w:val="0"/>
          <w:marTop w:val="0"/>
          <w:marBottom w:val="0"/>
          <w:divBdr>
            <w:top w:val="none" w:sz="0" w:space="0" w:color="auto"/>
            <w:left w:val="none" w:sz="0" w:space="0" w:color="auto"/>
            <w:bottom w:val="none" w:sz="0" w:space="0" w:color="auto"/>
            <w:right w:val="none" w:sz="0" w:space="0" w:color="auto"/>
          </w:divBdr>
          <w:divsChild>
            <w:div w:id="1619919513">
              <w:marLeft w:val="0"/>
              <w:marRight w:val="0"/>
              <w:marTop w:val="0"/>
              <w:marBottom w:val="0"/>
              <w:divBdr>
                <w:top w:val="none" w:sz="0" w:space="0" w:color="auto"/>
                <w:left w:val="none" w:sz="0" w:space="0" w:color="auto"/>
                <w:bottom w:val="none" w:sz="0" w:space="0" w:color="auto"/>
                <w:right w:val="none" w:sz="0" w:space="0" w:color="auto"/>
              </w:divBdr>
            </w:div>
            <w:div w:id="891573549">
              <w:marLeft w:val="0"/>
              <w:marRight w:val="0"/>
              <w:marTop w:val="0"/>
              <w:marBottom w:val="0"/>
              <w:divBdr>
                <w:top w:val="none" w:sz="0" w:space="0" w:color="auto"/>
                <w:left w:val="none" w:sz="0" w:space="0" w:color="auto"/>
                <w:bottom w:val="none" w:sz="0" w:space="0" w:color="auto"/>
                <w:right w:val="none" w:sz="0" w:space="0" w:color="auto"/>
              </w:divBdr>
            </w:div>
            <w:div w:id="370611007">
              <w:marLeft w:val="0"/>
              <w:marRight w:val="0"/>
              <w:marTop w:val="0"/>
              <w:marBottom w:val="0"/>
              <w:divBdr>
                <w:top w:val="none" w:sz="0" w:space="0" w:color="auto"/>
                <w:left w:val="none" w:sz="0" w:space="0" w:color="auto"/>
                <w:bottom w:val="none" w:sz="0" w:space="0" w:color="auto"/>
                <w:right w:val="none" w:sz="0" w:space="0" w:color="auto"/>
              </w:divBdr>
            </w:div>
            <w:div w:id="1576165137">
              <w:marLeft w:val="0"/>
              <w:marRight w:val="0"/>
              <w:marTop w:val="0"/>
              <w:marBottom w:val="0"/>
              <w:divBdr>
                <w:top w:val="none" w:sz="0" w:space="0" w:color="auto"/>
                <w:left w:val="none" w:sz="0" w:space="0" w:color="auto"/>
                <w:bottom w:val="none" w:sz="0" w:space="0" w:color="auto"/>
                <w:right w:val="none" w:sz="0" w:space="0" w:color="auto"/>
              </w:divBdr>
            </w:div>
            <w:div w:id="110058504">
              <w:marLeft w:val="0"/>
              <w:marRight w:val="0"/>
              <w:marTop w:val="0"/>
              <w:marBottom w:val="0"/>
              <w:divBdr>
                <w:top w:val="none" w:sz="0" w:space="0" w:color="auto"/>
                <w:left w:val="none" w:sz="0" w:space="0" w:color="auto"/>
                <w:bottom w:val="none" w:sz="0" w:space="0" w:color="auto"/>
                <w:right w:val="none" w:sz="0" w:space="0" w:color="auto"/>
              </w:divBdr>
            </w:div>
          </w:divsChild>
        </w:div>
        <w:div w:id="1605309541">
          <w:marLeft w:val="0"/>
          <w:marRight w:val="0"/>
          <w:marTop w:val="0"/>
          <w:marBottom w:val="0"/>
          <w:divBdr>
            <w:top w:val="none" w:sz="0" w:space="0" w:color="auto"/>
            <w:left w:val="none" w:sz="0" w:space="0" w:color="auto"/>
            <w:bottom w:val="none" w:sz="0" w:space="0" w:color="auto"/>
            <w:right w:val="none" w:sz="0" w:space="0" w:color="auto"/>
          </w:divBdr>
        </w:div>
        <w:div w:id="2039696887">
          <w:marLeft w:val="0"/>
          <w:marRight w:val="0"/>
          <w:marTop w:val="0"/>
          <w:marBottom w:val="0"/>
          <w:divBdr>
            <w:top w:val="none" w:sz="0" w:space="0" w:color="auto"/>
            <w:left w:val="none" w:sz="0" w:space="0" w:color="auto"/>
            <w:bottom w:val="none" w:sz="0" w:space="0" w:color="auto"/>
            <w:right w:val="none" w:sz="0" w:space="0" w:color="auto"/>
          </w:divBdr>
        </w:div>
        <w:div w:id="779644005">
          <w:marLeft w:val="0"/>
          <w:marRight w:val="0"/>
          <w:marTop w:val="0"/>
          <w:marBottom w:val="0"/>
          <w:divBdr>
            <w:top w:val="none" w:sz="0" w:space="0" w:color="auto"/>
            <w:left w:val="none" w:sz="0" w:space="0" w:color="auto"/>
            <w:bottom w:val="none" w:sz="0" w:space="0" w:color="auto"/>
            <w:right w:val="none" w:sz="0" w:space="0" w:color="auto"/>
          </w:divBdr>
        </w:div>
        <w:div w:id="283461630">
          <w:marLeft w:val="0"/>
          <w:marRight w:val="0"/>
          <w:marTop w:val="0"/>
          <w:marBottom w:val="0"/>
          <w:divBdr>
            <w:top w:val="none" w:sz="0" w:space="0" w:color="auto"/>
            <w:left w:val="none" w:sz="0" w:space="0" w:color="auto"/>
            <w:bottom w:val="none" w:sz="0" w:space="0" w:color="auto"/>
            <w:right w:val="none" w:sz="0" w:space="0" w:color="auto"/>
          </w:divBdr>
        </w:div>
        <w:div w:id="1895193261">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026923">
      <w:bodyDiv w:val="1"/>
      <w:marLeft w:val="0"/>
      <w:marRight w:val="0"/>
      <w:marTop w:val="0"/>
      <w:marBottom w:val="0"/>
      <w:divBdr>
        <w:top w:val="none" w:sz="0" w:space="0" w:color="auto"/>
        <w:left w:val="none" w:sz="0" w:space="0" w:color="auto"/>
        <w:bottom w:val="none" w:sz="0" w:space="0" w:color="auto"/>
        <w:right w:val="none" w:sz="0" w:space="0" w:color="auto"/>
      </w:divBdr>
      <w:divsChild>
        <w:div w:id="686179154">
          <w:marLeft w:val="0"/>
          <w:marRight w:val="0"/>
          <w:marTop w:val="0"/>
          <w:marBottom w:val="0"/>
          <w:divBdr>
            <w:top w:val="none" w:sz="0" w:space="0" w:color="auto"/>
            <w:left w:val="none" w:sz="0" w:space="0" w:color="auto"/>
            <w:bottom w:val="none" w:sz="0" w:space="0" w:color="auto"/>
            <w:right w:val="none" w:sz="0" w:space="0" w:color="auto"/>
          </w:divBdr>
          <w:divsChild>
            <w:div w:id="1808933888">
              <w:marLeft w:val="0"/>
              <w:marRight w:val="0"/>
              <w:marTop w:val="0"/>
              <w:marBottom w:val="0"/>
              <w:divBdr>
                <w:top w:val="none" w:sz="0" w:space="0" w:color="auto"/>
                <w:left w:val="none" w:sz="0" w:space="0" w:color="auto"/>
                <w:bottom w:val="none" w:sz="0" w:space="0" w:color="auto"/>
                <w:right w:val="none" w:sz="0" w:space="0" w:color="auto"/>
              </w:divBdr>
            </w:div>
          </w:divsChild>
        </w:div>
        <w:div w:id="1514684286">
          <w:marLeft w:val="0"/>
          <w:marRight w:val="0"/>
          <w:marTop w:val="0"/>
          <w:marBottom w:val="0"/>
          <w:divBdr>
            <w:top w:val="none" w:sz="0" w:space="0" w:color="auto"/>
            <w:left w:val="none" w:sz="0" w:space="0" w:color="auto"/>
            <w:bottom w:val="none" w:sz="0" w:space="0" w:color="auto"/>
            <w:right w:val="none" w:sz="0" w:space="0" w:color="auto"/>
          </w:divBdr>
          <w:divsChild>
            <w:div w:id="1308775836">
              <w:marLeft w:val="0"/>
              <w:marRight w:val="0"/>
              <w:marTop w:val="0"/>
              <w:marBottom w:val="0"/>
              <w:divBdr>
                <w:top w:val="none" w:sz="0" w:space="0" w:color="auto"/>
                <w:left w:val="none" w:sz="0" w:space="0" w:color="auto"/>
                <w:bottom w:val="none" w:sz="0" w:space="0" w:color="auto"/>
                <w:right w:val="none" w:sz="0" w:space="0" w:color="auto"/>
              </w:divBdr>
            </w:div>
          </w:divsChild>
        </w:div>
        <w:div w:id="9375411">
          <w:marLeft w:val="0"/>
          <w:marRight w:val="0"/>
          <w:marTop w:val="0"/>
          <w:marBottom w:val="0"/>
          <w:divBdr>
            <w:top w:val="none" w:sz="0" w:space="0" w:color="auto"/>
            <w:left w:val="none" w:sz="0" w:space="0" w:color="auto"/>
            <w:bottom w:val="none" w:sz="0" w:space="0" w:color="auto"/>
            <w:right w:val="none" w:sz="0" w:space="0" w:color="auto"/>
          </w:divBdr>
          <w:divsChild>
            <w:div w:id="1799029446">
              <w:marLeft w:val="0"/>
              <w:marRight w:val="0"/>
              <w:marTop w:val="0"/>
              <w:marBottom w:val="0"/>
              <w:divBdr>
                <w:top w:val="none" w:sz="0" w:space="0" w:color="auto"/>
                <w:left w:val="none" w:sz="0" w:space="0" w:color="auto"/>
                <w:bottom w:val="none" w:sz="0" w:space="0" w:color="auto"/>
                <w:right w:val="none" w:sz="0" w:space="0" w:color="auto"/>
              </w:divBdr>
            </w:div>
          </w:divsChild>
        </w:div>
        <w:div w:id="1421027735">
          <w:marLeft w:val="0"/>
          <w:marRight w:val="0"/>
          <w:marTop w:val="0"/>
          <w:marBottom w:val="0"/>
          <w:divBdr>
            <w:top w:val="none" w:sz="0" w:space="0" w:color="auto"/>
            <w:left w:val="none" w:sz="0" w:space="0" w:color="auto"/>
            <w:bottom w:val="none" w:sz="0" w:space="0" w:color="auto"/>
            <w:right w:val="none" w:sz="0" w:space="0" w:color="auto"/>
          </w:divBdr>
          <w:divsChild>
            <w:div w:id="2063942583">
              <w:marLeft w:val="0"/>
              <w:marRight w:val="0"/>
              <w:marTop w:val="0"/>
              <w:marBottom w:val="0"/>
              <w:divBdr>
                <w:top w:val="none" w:sz="0" w:space="0" w:color="auto"/>
                <w:left w:val="none" w:sz="0" w:space="0" w:color="auto"/>
                <w:bottom w:val="none" w:sz="0" w:space="0" w:color="auto"/>
                <w:right w:val="none" w:sz="0" w:space="0" w:color="auto"/>
              </w:divBdr>
            </w:div>
          </w:divsChild>
        </w:div>
        <w:div w:id="1113593529">
          <w:marLeft w:val="0"/>
          <w:marRight w:val="0"/>
          <w:marTop w:val="0"/>
          <w:marBottom w:val="0"/>
          <w:divBdr>
            <w:top w:val="none" w:sz="0" w:space="0" w:color="auto"/>
            <w:left w:val="none" w:sz="0" w:space="0" w:color="auto"/>
            <w:bottom w:val="none" w:sz="0" w:space="0" w:color="auto"/>
            <w:right w:val="none" w:sz="0" w:space="0" w:color="auto"/>
          </w:divBdr>
          <w:divsChild>
            <w:div w:id="356126569">
              <w:marLeft w:val="0"/>
              <w:marRight w:val="0"/>
              <w:marTop w:val="0"/>
              <w:marBottom w:val="0"/>
              <w:divBdr>
                <w:top w:val="none" w:sz="0" w:space="0" w:color="auto"/>
                <w:left w:val="none" w:sz="0" w:space="0" w:color="auto"/>
                <w:bottom w:val="none" w:sz="0" w:space="0" w:color="auto"/>
                <w:right w:val="none" w:sz="0" w:space="0" w:color="auto"/>
              </w:divBdr>
            </w:div>
          </w:divsChild>
        </w:div>
        <w:div w:id="1539858059">
          <w:marLeft w:val="0"/>
          <w:marRight w:val="0"/>
          <w:marTop w:val="0"/>
          <w:marBottom w:val="0"/>
          <w:divBdr>
            <w:top w:val="none" w:sz="0" w:space="0" w:color="auto"/>
            <w:left w:val="none" w:sz="0" w:space="0" w:color="auto"/>
            <w:bottom w:val="none" w:sz="0" w:space="0" w:color="auto"/>
            <w:right w:val="none" w:sz="0" w:space="0" w:color="auto"/>
          </w:divBdr>
          <w:divsChild>
            <w:div w:id="1006714126">
              <w:marLeft w:val="0"/>
              <w:marRight w:val="0"/>
              <w:marTop w:val="0"/>
              <w:marBottom w:val="0"/>
              <w:divBdr>
                <w:top w:val="none" w:sz="0" w:space="0" w:color="auto"/>
                <w:left w:val="none" w:sz="0" w:space="0" w:color="auto"/>
                <w:bottom w:val="none" w:sz="0" w:space="0" w:color="auto"/>
                <w:right w:val="none" w:sz="0" w:space="0" w:color="auto"/>
              </w:divBdr>
            </w:div>
          </w:divsChild>
        </w:div>
        <w:div w:id="1856648155">
          <w:marLeft w:val="0"/>
          <w:marRight w:val="0"/>
          <w:marTop w:val="0"/>
          <w:marBottom w:val="0"/>
          <w:divBdr>
            <w:top w:val="none" w:sz="0" w:space="0" w:color="auto"/>
            <w:left w:val="none" w:sz="0" w:space="0" w:color="auto"/>
            <w:bottom w:val="none" w:sz="0" w:space="0" w:color="auto"/>
            <w:right w:val="none" w:sz="0" w:space="0" w:color="auto"/>
          </w:divBdr>
          <w:divsChild>
            <w:div w:id="420178571">
              <w:marLeft w:val="0"/>
              <w:marRight w:val="0"/>
              <w:marTop w:val="0"/>
              <w:marBottom w:val="0"/>
              <w:divBdr>
                <w:top w:val="none" w:sz="0" w:space="0" w:color="auto"/>
                <w:left w:val="none" w:sz="0" w:space="0" w:color="auto"/>
                <w:bottom w:val="none" w:sz="0" w:space="0" w:color="auto"/>
                <w:right w:val="none" w:sz="0" w:space="0" w:color="auto"/>
              </w:divBdr>
            </w:div>
          </w:divsChild>
        </w:div>
        <w:div w:id="2051684325">
          <w:marLeft w:val="0"/>
          <w:marRight w:val="0"/>
          <w:marTop w:val="0"/>
          <w:marBottom w:val="0"/>
          <w:divBdr>
            <w:top w:val="none" w:sz="0" w:space="0" w:color="auto"/>
            <w:left w:val="none" w:sz="0" w:space="0" w:color="auto"/>
            <w:bottom w:val="none" w:sz="0" w:space="0" w:color="auto"/>
            <w:right w:val="none" w:sz="0" w:space="0" w:color="auto"/>
          </w:divBdr>
          <w:divsChild>
            <w:div w:id="2133016160">
              <w:marLeft w:val="0"/>
              <w:marRight w:val="0"/>
              <w:marTop w:val="0"/>
              <w:marBottom w:val="0"/>
              <w:divBdr>
                <w:top w:val="none" w:sz="0" w:space="0" w:color="auto"/>
                <w:left w:val="none" w:sz="0" w:space="0" w:color="auto"/>
                <w:bottom w:val="none" w:sz="0" w:space="0" w:color="auto"/>
                <w:right w:val="none" w:sz="0" w:space="0" w:color="auto"/>
              </w:divBdr>
            </w:div>
          </w:divsChild>
        </w:div>
        <w:div w:id="821889305">
          <w:marLeft w:val="0"/>
          <w:marRight w:val="0"/>
          <w:marTop w:val="0"/>
          <w:marBottom w:val="0"/>
          <w:divBdr>
            <w:top w:val="none" w:sz="0" w:space="0" w:color="auto"/>
            <w:left w:val="none" w:sz="0" w:space="0" w:color="auto"/>
            <w:bottom w:val="none" w:sz="0" w:space="0" w:color="auto"/>
            <w:right w:val="none" w:sz="0" w:space="0" w:color="auto"/>
          </w:divBdr>
          <w:divsChild>
            <w:div w:id="1928689260">
              <w:marLeft w:val="0"/>
              <w:marRight w:val="0"/>
              <w:marTop w:val="0"/>
              <w:marBottom w:val="0"/>
              <w:divBdr>
                <w:top w:val="none" w:sz="0" w:space="0" w:color="auto"/>
                <w:left w:val="none" w:sz="0" w:space="0" w:color="auto"/>
                <w:bottom w:val="none" w:sz="0" w:space="0" w:color="auto"/>
                <w:right w:val="none" w:sz="0" w:space="0" w:color="auto"/>
              </w:divBdr>
            </w:div>
          </w:divsChild>
        </w:div>
        <w:div w:id="56827346">
          <w:marLeft w:val="0"/>
          <w:marRight w:val="0"/>
          <w:marTop w:val="0"/>
          <w:marBottom w:val="0"/>
          <w:divBdr>
            <w:top w:val="none" w:sz="0" w:space="0" w:color="auto"/>
            <w:left w:val="none" w:sz="0" w:space="0" w:color="auto"/>
            <w:bottom w:val="none" w:sz="0" w:space="0" w:color="auto"/>
            <w:right w:val="none" w:sz="0" w:space="0" w:color="auto"/>
          </w:divBdr>
          <w:divsChild>
            <w:div w:id="855548">
              <w:marLeft w:val="0"/>
              <w:marRight w:val="0"/>
              <w:marTop w:val="0"/>
              <w:marBottom w:val="0"/>
              <w:divBdr>
                <w:top w:val="none" w:sz="0" w:space="0" w:color="auto"/>
                <w:left w:val="none" w:sz="0" w:space="0" w:color="auto"/>
                <w:bottom w:val="none" w:sz="0" w:space="0" w:color="auto"/>
                <w:right w:val="none" w:sz="0" w:space="0" w:color="auto"/>
              </w:divBdr>
            </w:div>
          </w:divsChild>
        </w:div>
        <w:div w:id="417556073">
          <w:marLeft w:val="0"/>
          <w:marRight w:val="0"/>
          <w:marTop w:val="0"/>
          <w:marBottom w:val="0"/>
          <w:divBdr>
            <w:top w:val="none" w:sz="0" w:space="0" w:color="auto"/>
            <w:left w:val="none" w:sz="0" w:space="0" w:color="auto"/>
            <w:bottom w:val="none" w:sz="0" w:space="0" w:color="auto"/>
            <w:right w:val="none" w:sz="0" w:space="0" w:color="auto"/>
          </w:divBdr>
          <w:divsChild>
            <w:div w:id="385371986">
              <w:marLeft w:val="0"/>
              <w:marRight w:val="0"/>
              <w:marTop w:val="0"/>
              <w:marBottom w:val="0"/>
              <w:divBdr>
                <w:top w:val="none" w:sz="0" w:space="0" w:color="auto"/>
                <w:left w:val="none" w:sz="0" w:space="0" w:color="auto"/>
                <w:bottom w:val="none" w:sz="0" w:space="0" w:color="auto"/>
                <w:right w:val="none" w:sz="0" w:space="0" w:color="auto"/>
              </w:divBdr>
            </w:div>
          </w:divsChild>
        </w:div>
        <w:div w:id="536553338">
          <w:marLeft w:val="0"/>
          <w:marRight w:val="0"/>
          <w:marTop w:val="0"/>
          <w:marBottom w:val="0"/>
          <w:divBdr>
            <w:top w:val="none" w:sz="0" w:space="0" w:color="auto"/>
            <w:left w:val="none" w:sz="0" w:space="0" w:color="auto"/>
            <w:bottom w:val="none" w:sz="0" w:space="0" w:color="auto"/>
            <w:right w:val="none" w:sz="0" w:space="0" w:color="auto"/>
          </w:divBdr>
          <w:divsChild>
            <w:div w:id="33582065">
              <w:marLeft w:val="0"/>
              <w:marRight w:val="0"/>
              <w:marTop w:val="0"/>
              <w:marBottom w:val="0"/>
              <w:divBdr>
                <w:top w:val="none" w:sz="0" w:space="0" w:color="auto"/>
                <w:left w:val="none" w:sz="0" w:space="0" w:color="auto"/>
                <w:bottom w:val="none" w:sz="0" w:space="0" w:color="auto"/>
                <w:right w:val="none" w:sz="0" w:space="0" w:color="auto"/>
              </w:divBdr>
            </w:div>
          </w:divsChild>
        </w:div>
        <w:div w:id="852262585">
          <w:marLeft w:val="0"/>
          <w:marRight w:val="0"/>
          <w:marTop w:val="0"/>
          <w:marBottom w:val="0"/>
          <w:divBdr>
            <w:top w:val="none" w:sz="0" w:space="0" w:color="auto"/>
            <w:left w:val="none" w:sz="0" w:space="0" w:color="auto"/>
            <w:bottom w:val="none" w:sz="0" w:space="0" w:color="auto"/>
            <w:right w:val="none" w:sz="0" w:space="0" w:color="auto"/>
          </w:divBdr>
          <w:divsChild>
            <w:div w:id="1955792324">
              <w:marLeft w:val="0"/>
              <w:marRight w:val="0"/>
              <w:marTop w:val="0"/>
              <w:marBottom w:val="0"/>
              <w:divBdr>
                <w:top w:val="none" w:sz="0" w:space="0" w:color="auto"/>
                <w:left w:val="none" w:sz="0" w:space="0" w:color="auto"/>
                <w:bottom w:val="none" w:sz="0" w:space="0" w:color="auto"/>
                <w:right w:val="none" w:sz="0" w:space="0" w:color="auto"/>
              </w:divBdr>
            </w:div>
          </w:divsChild>
        </w:div>
        <w:div w:id="1847206939">
          <w:marLeft w:val="0"/>
          <w:marRight w:val="0"/>
          <w:marTop w:val="0"/>
          <w:marBottom w:val="0"/>
          <w:divBdr>
            <w:top w:val="none" w:sz="0" w:space="0" w:color="auto"/>
            <w:left w:val="none" w:sz="0" w:space="0" w:color="auto"/>
            <w:bottom w:val="none" w:sz="0" w:space="0" w:color="auto"/>
            <w:right w:val="none" w:sz="0" w:space="0" w:color="auto"/>
          </w:divBdr>
          <w:divsChild>
            <w:div w:id="465976791">
              <w:marLeft w:val="0"/>
              <w:marRight w:val="0"/>
              <w:marTop w:val="0"/>
              <w:marBottom w:val="0"/>
              <w:divBdr>
                <w:top w:val="none" w:sz="0" w:space="0" w:color="auto"/>
                <w:left w:val="none" w:sz="0" w:space="0" w:color="auto"/>
                <w:bottom w:val="none" w:sz="0" w:space="0" w:color="auto"/>
                <w:right w:val="none" w:sz="0" w:space="0" w:color="auto"/>
              </w:divBdr>
            </w:div>
          </w:divsChild>
        </w:div>
        <w:div w:id="1177306392">
          <w:marLeft w:val="0"/>
          <w:marRight w:val="0"/>
          <w:marTop w:val="0"/>
          <w:marBottom w:val="0"/>
          <w:divBdr>
            <w:top w:val="none" w:sz="0" w:space="0" w:color="auto"/>
            <w:left w:val="none" w:sz="0" w:space="0" w:color="auto"/>
            <w:bottom w:val="none" w:sz="0" w:space="0" w:color="auto"/>
            <w:right w:val="none" w:sz="0" w:space="0" w:color="auto"/>
          </w:divBdr>
          <w:divsChild>
            <w:div w:id="547958252">
              <w:marLeft w:val="0"/>
              <w:marRight w:val="0"/>
              <w:marTop w:val="0"/>
              <w:marBottom w:val="0"/>
              <w:divBdr>
                <w:top w:val="none" w:sz="0" w:space="0" w:color="auto"/>
                <w:left w:val="none" w:sz="0" w:space="0" w:color="auto"/>
                <w:bottom w:val="none" w:sz="0" w:space="0" w:color="auto"/>
                <w:right w:val="none" w:sz="0" w:space="0" w:color="auto"/>
              </w:divBdr>
            </w:div>
          </w:divsChild>
        </w:div>
        <w:div w:id="437721552">
          <w:marLeft w:val="0"/>
          <w:marRight w:val="0"/>
          <w:marTop w:val="0"/>
          <w:marBottom w:val="0"/>
          <w:divBdr>
            <w:top w:val="none" w:sz="0" w:space="0" w:color="auto"/>
            <w:left w:val="none" w:sz="0" w:space="0" w:color="auto"/>
            <w:bottom w:val="none" w:sz="0" w:space="0" w:color="auto"/>
            <w:right w:val="none" w:sz="0" w:space="0" w:color="auto"/>
          </w:divBdr>
          <w:divsChild>
            <w:div w:id="1394812004">
              <w:marLeft w:val="0"/>
              <w:marRight w:val="0"/>
              <w:marTop w:val="0"/>
              <w:marBottom w:val="0"/>
              <w:divBdr>
                <w:top w:val="none" w:sz="0" w:space="0" w:color="auto"/>
                <w:left w:val="none" w:sz="0" w:space="0" w:color="auto"/>
                <w:bottom w:val="none" w:sz="0" w:space="0" w:color="auto"/>
                <w:right w:val="none" w:sz="0" w:space="0" w:color="auto"/>
              </w:divBdr>
            </w:div>
          </w:divsChild>
        </w:div>
        <w:div w:id="1019425950">
          <w:marLeft w:val="0"/>
          <w:marRight w:val="0"/>
          <w:marTop w:val="0"/>
          <w:marBottom w:val="0"/>
          <w:divBdr>
            <w:top w:val="none" w:sz="0" w:space="0" w:color="auto"/>
            <w:left w:val="none" w:sz="0" w:space="0" w:color="auto"/>
            <w:bottom w:val="none" w:sz="0" w:space="0" w:color="auto"/>
            <w:right w:val="none" w:sz="0" w:space="0" w:color="auto"/>
          </w:divBdr>
          <w:divsChild>
            <w:div w:id="1652833836">
              <w:marLeft w:val="0"/>
              <w:marRight w:val="0"/>
              <w:marTop w:val="0"/>
              <w:marBottom w:val="0"/>
              <w:divBdr>
                <w:top w:val="none" w:sz="0" w:space="0" w:color="auto"/>
                <w:left w:val="none" w:sz="0" w:space="0" w:color="auto"/>
                <w:bottom w:val="none" w:sz="0" w:space="0" w:color="auto"/>
                <w:right w:val="none" w:sz="0" w:space="0" w:color="auto"/>
              </w:divBdr>
            </w:div>
          </w:divsChild>
        </w:div>
        <w:div w:id="162822121">
          <w:marLeft w:val="0"/>
          <w:marRight w:val="0"/>
          <w:marTop w:val="0"/>
          <w:marBottom w:val="0"/>
          <w:divBdr>
            <w:top w:val="none" w:sz="0" w:space="0" w:color="auto"/>
            <w:left w:val="none" w:sz="0" w:space="0" w:color="auto"/>
            <w:bottom w:val="none" w:sz="0" w:space="0" w:color="auto"/>
            <w:right w:val="none" w:sz="0" w:space="0" w:color="auto"/>
          </w:divBdr>
          <w:divsChild>
            <w:div w:id="797724164">
              <w:marLeft w:val="0"/>
              <w:marRight w:val="0"/>
              <w:marTop w:val="0"/>
              <w:marBottom w:val="0"/>
              <w:divBdr>
                <w:top w:val="none" w:sz="0" w:space="0" w:color="auto"/>
                <w:left w:val="none" w:sz="0" w:space="0" w:color="auto"/>
                <w:bottom w:val="none" w:sz="0" w:space="0" w:color="auto"/>
                <w:right w:val="none" w:sz="0" w:space="0" w:color="auto"/>
              </w:divBdr>
            </w:div>
          </w:divsChild>
        </w:div>
        <w:div w:id="619646366">
          <w:marLeft w:val="0"/>
          <w:marRight w:val="0"/>
          <w:marTop w:val="0"/>
          <w:marBottom w:val="0"/>
          <w:divBdr>
            <w:top w:val="none" w:sz="0" w:space="0" w:color="auto"/>
            <w:left w:val="none" w:sz="0" w:space="0" w:color="auto"/>
            <w:bottom w:val="none" w:sz="0" w:space="0" w:color="auto"/>
            <w:right w:val="none" w:sz="0" w:space="0" w:color="auto"/>
          </w:divBdr>
          <w:divsChild>
            <w:div w:id="1452895377">
              <w:marLeft w:val="0"/>
              <w:marRight w:val="0"/>
              <w:marTop w:val="0"/>
              <w:marBottom w:val="0"/>
              <w:divBdr>
                <w:top w:val="none" w:sz="0" w:space="0" w:color="auto"/>
                <w:left w:val="none" w:sz="0" w:space="0" w:color="auto"/>
                <w:bottom w:val="none" w:sz="0" w:space="0" w:color="auto"/>
                <w:right w:val="none" w:sz="0" w:space="0" w:color="auto"/>
              </w:divBdr>
            </w:div>
          </w:divsChild>
        </w:div>
        <w:div w:id="1817646341">
          <w:marLeft w:val="0"/>
          <w:marRight w:val="0"/>
          <w:marTop w:val="0"/>
          <w:marBottom w:val="0"/>
          <w:divBdr>
            <w:top w:val="none" w:sz="0" w:space="0" w:color="auto"/>
            <w:left w:val="none" w:sz="0" w:space="0" w:color="auto"/>
            <w:bottom w:val="none" w:sz="0" w:space="0" w:color="auto"/>
            <w:right w:val="none" w:sz="0" w:space="0" w:color="auto"/>
          </w:divBdr>
          <w:divsChild>
            <w:div w:id="1946887397">
              <w:marLeft w:val="0"/>
              <w:marRight w:val="0"/>
              <w:marTop w:val="0"/>
              <w:marBottom w:val="0"/>
              <w:divBdr>
                <w:top w:val="none" w:sz="0" w:space="0" w:color="auto"/>
                <w:left w:val="none" w:sz="0" w:space="0" w:color="auto"/>
                <w:bottom w:val="none" w:sz="0" w:space="0" w:color="auto"/>
                <w:right w:val="none" w:sz="0" w:space="0" w:color="auto"/>
              </w:divBdr>
            </w:div>
          </w:divsChild>
        </w:div>
        <w:div w:id="1662388301">
          <w:marLeft w:val="0"/>
          <w:marRight w:val="0"/>
          <w:marTop w:val="0"/>
          <w:marBottom w:val="0"/>
          <w:divBdr>
            <w:top w:val="none" w:sz="0" w:space="0" w:color="auto"/>
            <w:left w:val="none" w:sz="0" w:space="0" w:color="auto"/>
            <w:bottom w:val="none" w:sz="0" w:space="0" w:color="auto"/>
            <w:right w:val="none" w:sz="0" w:space="0" w:color="auto"/>
          </w:divBdr>
          <w:divsChild>
            <w:div w:id="2047943548">
              <w:marLeft w:val="0"/>
              <w:marRight w:val="0"/>
              <w:marTop w:val="0"/>
              <w:marBottom w:val="0"/>
              <w:divBdr>
                <w:top w:val="none" w:sz="0" w:space="0" w:color="auto"/>
                <w:left w:val="none" w:sz="0" w:space="0" w:color="auto"/>
                <w:bottom w:val="none" w:sz="0" w:space="0" w:color="auto"/>
                <w:right w:val="none" w:sz="0" w:space="0" w:color="auto"/>
              </w:divBdr>
            </w:div>
          </w:divsChild>
        </w:div>
        <w:div w:id="78068253">
          <w:marLeft w:val="0"/>
          <w:marRight w:val="0"/>
          <w:marTop w:val="0"/>
          <w:marBottom w:val="0"/>
          <w:divBdr>
            <w:top w:val="none" w:sz="0" w:space="0" w:color="auto"/>
            <w:left w:val="none" w:sz="0" w:space="0" w:color="auto"/>
            <w:bottom w:val="none" w:sz="0" w:space="0" w:color="auto"/>
            <w:right w:val="none" w:sz="0" w:space="0" w:color="auto"/>
          </w:divBdr>
          <w:divsChild>
            <w:div w:id="1921138219">
              <w:marLeft w:val="0"/>
              <w:marRight w:val="0"/>
              <w:marTop w:val="0"/>
              <w:marBottom w:val="0"/>
              <w:divBdr>
                <w:top w:val="none" w:sz="0" w:space="0" w:color="auto"/>
                <w:left w:val="none" w:sz="0" w:space="0" w:color="auto"/>
                <w:bottom w:val="none" w:sz="0" w:space="0" w:color="auto"/>
                <w:right w:val="none" w:sz="0" w:space="0" w:color="auto"/>
              </w:divBdr>
            </w:div>
          </w:divsChild>
        </w:div>
        <w:div w:id="1067730276">
          <w:marLeft w:val="0"/>
          <w:marRight w:val="0"/>
          <w:marTop w:val="0"/>
          <w:marBottom w:val="0"/>
          <w:divBdr>
            <w:top w:val="none" w:sz="0" w:space="0" w:color="auto"/>
            <w:left w:val="none" w:sz="0" w:space="0" w:color="auto"/>
            <w:bottom w:val="none" w:sz="0" w:space="0" w:color="auto"/>
            <w:right w:val="none" w:sz="0" w:space="0" w:color="auto"/>
          </w:divBdr>
          <w:divsChild>
            <w:div w:id="140464969">
              <w:marLeft w:val="0"/>
              <w:marRight w:val="0"/>
              <w:marTop w:val="0"/>
              <w:marBottom w:val="0"/>
              <w:divBdr>
                <w:top w:val="none" w:sz="0" w:space="0" w:color="auto"/>
                <w:left w:val="none" w:sz="0" w:space="0" w:color="auto"/>
                <w:bottom w:val="none" w:sz="0" w:space="0" w:color="auto"/>
                <w:right w:val="none" w:sz="0" w:space="0" w:color="auto"/>
              </w:divBdr>
            </w:div>
          </w:divsChild>
        </w:div>
        <w:div w:id="1823697128">
          <w:marLeft w:val="0"/>
          <w:marRight w:val="0"/>
          <w:marTop w:val="0"/>
          <w:marBottom w:val="0"/>
          <w:divBdr>
            <w:top w:val="none" w:sz="0" w:space="0" w:color="auto"/>
            <w:left w:val="none" w:sz="0" w:space="0" w:color="auto"/>
            <w:bottom w:val="none" w:sz="0" w:space="0" w:color="auto"/>
            <w:right w:val="none" w:sz="0" w:space="0" w:color="auto"/>
          </w:divBdr>
          <w:divsChild>
            <w:div w:id="744184945">
              <w:marLeft w:val="0"/>
              <w:marRight w:val="0"/>
              <w:marTop w:val="0"/>
              <w:marBottom w:val="0"/>
              <w:divBdr>
                <w:top w:val="none" w:sz="0" w:space="0" w:color="auto"/>
                <w:left w:val="none" w:sz="0" w:space="0" w:color="auto"/>
                <w:bottom w:val="none" w:sz="0" w:space="0" w:color="auto"/>
                <w:right w:val="none" w:sz="0" w:space="0" w:color="auto"/>
              </w:divBdr>
            </w:div>
          </w:divsChild>
        </w:div>
        <w:div w:id="1192495817">
          <w:marLeft w:val="0"/>
          <w:marRight w:val="0"/>
          <w:marTop w:val="0"/>
          <w:marBottom w:val="0"/>
          <w:divBdr>
            <w:top w:val="none" w:sz="0" w:space="0" w:color="auto"/>
            <w:left w:val="none" w:sz="0" w:space="0" w:color="auto"/>
            <w:bottom w:val="none" w:sz="0" w:space="0" w:color="auto"/>
            <w:right w:val="none" w:sz="0" w:space="0" w:color="auto"/>
          </w:divBdr>
          <w:divsChild>
            <w:div w:id="1146901228">
              <w:marLeft w:val="0"/>
              <w:marRight w:val="0"/>
              <w:marTop w:val="0"/>
              <w:marBottom w:val="0"/>
              <w:divBdr>
                <w:top w:val="none" w:sz="0" w:space="0" w:color="auto"/>
                <w:left w:val="none" w:sz="0" w:space="0" w:color="auto"/>
                <w:bottom w:val="none" w:sz="0" w:space="0" w:color="auto"/>
                <w:right w:val="none" w:sz="0" w:space="0" w:color="auto"/>
              </w:divBdr>
            </w:div>
          </w:divsChild>
        </w:div>
        <w:div w:id="1302685887">
          <w:marLeft w:val="0"/>
          <w:marRight w:val="0"/>
          <w:marTop w:val="0"/>
          <w:marBottom w:val="0"/>
          <w:divBdr>
            <w:top w:val="none" w:sz="0" w:space="0" w:color="auto"/>
            <w:left w:val="none" w:sz="0" w:space="0" w:color="auto"/>
            <w:bottom w:val="none" w:sz="0" w:space="0" w:color="auto"/>
            <w:right w:val="none" w:sz="0" w:space="0" w:color="auto"/>
          </w:divBdr>
          <w:divsChild>
            <w:div w:id="1421222262">
              <w:marLeft w:val="0"/>
              <w:marRight w:val="0"/>
              <w:marTop w:val="0"/>
              <w:marBottom w:val="0"/>
              <w:divBdr>
                <w:top w:val="none" w:sz="0" w:space="0" w:color="auto"/>
                <w:left w:val="none" w:sz="0" w:space="0" w:color="auto"/>
                <w:bottom w:val="none" w:sz="0" w:space="0" w:color="auto"/>
                <w:right w:val="none" w:sz="0" w:space="0" w:color="auto"/>
              </w:divBdr>
            </w:div>
          </w:divsChild>
        </w:div>
        <w:div w:id="1371221798">
          <w:marLeft w:val="0"/>
          <w:marRight w:val="0"/>
          <w:marTop w:val="0"/>
          <w:marBottom w:val="0"/>
          <w:divBdr>
            <w:top w:val="none" w:sz="0" w:space="0" w:color="auto"/>
            <w:left w:val="none" w:sz="0" w:space="0" w:color="auto"/>
            <w:bottom w:val="none" w:sz="0" w:space="0" w:color="auto"/>
            <w:right w:val="none" w:sz="0" w:space="0" w:color="auto"/>
          </w:divBdr>
          <w:divsChild>
            <w:div w:id="359623052">
              <w:marLeft w:val="0"/>
              <w:marRight w:val="0"/>
              <w:marTop w:val="0"/>
              <w:marBottom w:val="0"/>
              <w:divBdr>
                <w:top w:val="none" w:sz="0" w:space="0" w:color="auto"/>
                <w:left w:val="none" w:sz="0" w:space="0" w:color="auto"/>
                <w:bottom w:val="none" w:sz="0" w:space="0" w:color="auto"/>
                <w:right w:val="none" w:sz="0" w:space="0" w:color="auto"/>
              </w:divBdr>
            </w:div>
          </w:divsChild>
        </w:div>
        <w:div w:id="1498231544">
          <w:marLeft w:val="0"/>
          <w:marRight w:val="0"/>
          <w:marTop w:val="0"/>
          <w:marBottom w:val="0"/>
          <w:divBdr>
            <w:top w:val="none" w:sz="0" w:space="0" w:color="auto"/>
            <w:left w:val="none" w:sz="0" w:space="0" w:color="auto"/>
            <w:bottom w:val="none" w:sz="0" w:space="0" w:color="auto"/>
            <w:right w:val="none" w:sz="0" w:space="0" w:color="auto"/>
          </w:divBdr>
          <w:divsChild>
            <w:div w:id="1354723211">
              <w:marLeft w:val="0"/>
              <w:marRight w:val="0"/>
              <w:marTop w:val="0"/>
              <w:marBottom w:val="0"/>
              <w:divBdr>
                <w:top w:val="none" w:sz="0" w:space="0" w:color="auto"/>
                <w:left w:val="none" w:sz="0" w:space="0" w:color="auto"/>
                <w:bottom w:val="none" w:sz="0" w:space="0" w:color="auto"/>
                <w:right w:val="none" w:sz="0" w:space="0" w:color="auto"/>
              </w:divBdr>
            </w:div>
          </w:divsChild>
        </w:div>
        <w:div w:id="742607929">
          <w:marLeft w:val="0"/>
          <w:marRight w:val="0"/>
          <w:marTop w:val="0"/>
          <w:marBottom w:val="0"/>
          <w:divBdr>
            <w:top w:val="none" w:sz="0" w:space="0" w:color="auto"/>
            <w:left w:val="none" w:sz="0" w:space="0" w:color="auto"/>
            <w:bottom w:val="none" w:sz="0" w:space="0" w:color="auto"/>
            <w:right w:val="none" w:sz="0" w:space="0" w:color="auto"/>
          </w:divBdr>
          <w:divsChild>
            <w:div w:id="2108185908">
              <w:marLeft w:val="0"/>
              <w:marRight w:val="0"/>
              <w:marTop w:val="0"/>
              <w:marBottom w:val="0"/>
              <w:divBdr>
                <w:top w:val="none" w:sz="0" w:space="0" w:color="auto"/>
                <w:left w:val="none" w:sz="0" w:space="0" w:color="auto"/>
                <w:bottom w:val="none" w:sz="0" w:space="0" w:color="auto"/>
                <w:right w:val="none" w:sz="0" w:space="0" w:color="auto"/>
              </w:divBdr>
            </w:div>
          </w:divsChild>
        </w:div>
        <w:div w:id="1541284575">
          <w:marLeft w:val="0"/>
          <w:marRight w:val="0"/>
          <w:marTop w:val="0"/>
          <w:marBottom w:val="0"/>
          <w:divBdr>
            <w:top w:val="none" w:sz="0" w:space="0" w:color="auto"/>
            <w:left w:val="none" w:sz="0" w:space="0" w:color="auto"/>
            <w:bottom w:val="none" w:sz="0" w:space="0" w:color="auto"/>
            <w:right w:val="none" w:sz="0" w:space="0" w:color="auto"/>
          </w:divBdr>
          <w:divsChild>
            <w:div w:id="922108895">
              <w:marLeft w:val="0"/>
              <w:marRight w:val="0"/>
              <w:marTop w:val="0"/>
              <w:marBottom w:val="0"/>
              <w:divBdr>
                <w:top w:val="none" w:sz="0" w:space="0" w:color="auto"/>
                <w:left w:val="none" w:sz="0" w:space="0" w:color="auto"/>
                <w:bottom w:val="none" w:sz="0" w:space="0" w:color="auto"/>
                <w:right w:val="none" w:sz="0" w:space="0" w:color="auto"/>
              </w:divBdr>
            </w:div>
          </w:divsChild>
        </w:div>
        <w:div w:id="2080399864">
          <w:marLeft w:val="0"/>
          <w:marRight w:val="0"/>
          <w:marTop w:val="0"/>
          <w:marBottom w:val="0"/>
          <w:divBdr>
            <w:top w:val="none" w:sz="0" w:space="0" w:color="auto"/>
            <w:left w:val="none" w:sz="0" w:space="0" w:color="auto"/>
            <w:bottom w:val="none" w:sz="0" w:space="0" w:color="auto"/>
            <w:right w:val="none" w:sz="0" w:space="0" w:color="auto"/>
          </w:divBdr>
          <w:divsChild>
            <w:div w:id="1560245900">
              <w:marLeft w:val="0"/>
              <w:marRight w:val="0"/>
              <w:marTop w:val="0"/>
              <w:marBottom w:val="0"/>
              <w:divBdr>
                <w:top w:val="none" w:sz="0" w:space="0" w:color="auto"/>
                <w:left w:val="none" w:sz="0" w:space="0" w:color="auto"/>
                <w:bottom w:val="none" w:sz="0" w:space="0" w:color="auto"/>
                <w:right w:val="none" w:sz="0" w:space="0" w:color="auto"/>
              </w:divBdr>
            </w:div>
          </w:divsChild>
        </w:div>
        <w:div w:id="14501909">
          <w:marLeft w:val="0"/>
          <w:marRight w:val="0"/>
          <w:marTop w:val="0"/>
          <w:marBottom w:val="0"/>
          <w:divBdr>
            <w:top w:val="none" w:sz="0" w:space="0" w:color="auto"/>
            <w:left w:val="none" w:sz="0" w:space="0" w:color="auto"/>
            <w:bottom w:val="none" w:sz="0" w:space="0" w:color="auto"/>
            <w:right w:val="none" w:sz="0" w:space="0" w:color="auto"/>
          </w:divBdr>
          <w:divsChild>
            <w:div w:id="310208452">
              <w:marLeft w:val="0"/>
              <w:marRight w:val="0"/>
              <w:marTop w:val="0"/>
              <w:marBottom w:val="0"/>
              <w:divBdr>
                <w:top w:val="none" w:sz="0" w:space="0" w:color="auto"/>
                <w:left w:val="none" w:sz="0" w:space="0" w:color="auto"/>
                <w:bottom w:val="none" w:sz="0" w:space="0" w:color="auto"/>
                <w:right w:val="none" w:sz="0" w:space="0" w:color="auto"/>
              </w:divBdr>
            </w:div>
          </w:divsChild>
        </w:div>
        <w:div w:id="1977102244">
          <w:marLeft w:val="0"/>
          <w:marRight w:val="0"/>
          <w:marTop w:val="0"/>
          <w:marBottom w:val="0"/>
          <w:divBdr>
            <w:top w:val="none" w:sz="0" w:space="0" w:color="auto"/>
            <w:left w:val="none" w:sz="0" w:space="0" w:color="auto"/>
            <w:bottom w:val="none" w:sz="0" w:space="0" w:color="auto"/>
            <w:right w:val="none" w:sz="0" w:space="0" w:color="auto"/>
          </w:divBdr>
          <w:divsChild>
            <w:div w:id="1990748240">
              <w:marLeft w:val="0"/>
              <w:marRight w:val="0"/>
              <w:marTop w:val="0"/>
              <w:marBottom w:val="0"/>
              <w:divBdr>
                <w:top w:val="none" w:sz="0" w:space="0" w:color="auto"/>
                <w:left w:val="none" w:sz="0" w:space="0" w:color="auto"/>
                <w:bottom w:val="none" w:sz="0" w:space="0" w:color="auto"/>
                <w:right w:val="none" w:sz="0" w:space="0" w:color="auto"/>
              </w:divBdr>
            </w:div>
          </w:divsChild>
        </w:div>
        <w:div w:id="869419111">
          <w:marLeft w:val="0"/>
          <w:marRight w:val="0"/>
          <w:marTop w:val="0"/>
          <w:marBottom w:val="0"/>
          <w:divBdr>
            <w:top w:val="none" w:sz="0" w:space="0" w:color="auto"/>
            <w:left w:val="none" w:sz="0" w:space="0" w:color="auto"/>
            <w:bottom w:val="none" w:sz="0" w:space="0" w:color="auto"/>
            <w:right w:val="none" w:sz="0" w:space="0" w:color="auto"/>
          </w:divBdr>
          <w:divsChild>
            <w:div w:id="1108083787">
              <w:marLeft w:val="0"/>
              <w:marRight w:val="0"/>
              <w:marTop w:val="0"/>
              <w:marBottom w:val="0"/>
              <w:divBdr>
                <w:top w:val="none" w:sz="0" w:space="0" w:color="auto"/>
                <w:left w:val="none" w:sz="0" w:space="0" w:color="auto"/>
                <w:bottom w:val="none" w:sz="0" w:space="0" w:color="auto"/>
                <w:right w:val="none" w:sz="0" w:space="0" w:color="auto"/>
              </w:divBdr>
            </w:div>
          </w:divsChild>
        </w:div>
        <w:div w:id="1674920026">
          <w:marLeft w:val="0"/>
          <w:marRight w:val="0"/>
          <w:marTop w:val="0"/>
          <w:marBottom w:val="0"/>
          <w:divBdr>
            <w:top w:val="none" w:sz="0" w:space="0" w:color="auto"/>
            <w:left w:val="none" w:sz="0" w:space="0" w:color="auto"/>
            <w:bottom w:val="none" w:sz="0" w:space="0" w:color="auto"/>
            <w:right w:val="none" w:sz="0" w:space="0" w:color="auto"/>
          </w:divBdr>
          <w:divsChild>
            <w:div w:id="1089354555">
              <w:marLeft w:val="0"/>
              <w:marRight w:val="0"/>
              <w:marTop w:val="0"/>
              <w:marBottom w:val="0"/>
              <w:divBdr>
                <w:top w:val="none" w:sz="0" w:space="0" w:color="auto"/>
                <w:left w:val="none" w:sz="0" w:space="0" w:color="auto"/>
                <w:bottom w:val="none" w:sz="0" w:space="0" w:color="auto"/>
                <w:right w:val="none" w:sz="0" w:space="0" w:color="auto"/>
              </w:divBdr>
            </w:div>
          </w:divsChild>
        </w:div>
        <w:div w:id="1516965616">
          <w:marLeft w:val="0"/>
          <w:marRight w:val="0"/>
          <w:marTop w:val="0"/>
          <w:marBottom w:val="0"/>
          <w:divBdr>
            <w:top w:val="none" w:sz="0" w:space="0" w:color="auto"/>
            <w:left w:val="none" w:sz="0" w:space="0" w:color="auto"/>
            <w:bottom w:val="none" w:sz="0" w:space="0" w:color="auto"/>
            <w:right w:val="none" w:sz="0" w:space="0" w:color="auto"/>
          </w:divBdr>
          <w:divsChild>
            <w:div w:id="11689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5202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691298">
      <w:bodyDiv w:val="1"/>
      <w:marLeft w:val="0"/>
      <w:marRight w:val="0"/>
      <w:marTop w:val="0"/>
      <w:marBottom w:val="0"/>
      <w:divBdr>
        <w:top w:val="none" w:sz="0" w:space="0" w:color="auto"/>
        <w:left w:val="none" w:sz="0" w:space="0" w:color="auto"/>
        <w:bottom w:val="none" w:sz="0" w:space="0" w:color="auto"/>
        <w:right w:val="none" w:sz="0" w:space="0" w:color="auto"/>
      </w:divBdr>
      <w:divsChild>
        <w:div w:id="1463378804">
          <w:marLeft w:val="0"/>
          <w:marRight w:val="0"/>
          <w:marTop w:val="0"/>
          <w:marBottom w:val="0"/>
          <w:divBdr>
            <w:top w:val="none" w:sz="0" w:space="0" w:color="auto"/>
            <w:left w:val="none" w:sz="0" w:space="0" w:color="auto"/>
            <w:bottom w:val="none" w:sz="0" w:space="0" w:color="auto"/>
            <w:right w:val="none" w:sz="0" w:space="0" w:color="auto"/>
          </w:divBdr>
          <w:divsChild>
            <w:div w:id="1357997003">
              <w:marLeft w:val="0"/>
              <w:marRight w:val="0"/>
              <w:marTop w:val="0"/>
              <w:marBottom w:val="0"/>
              <w:divBdr>
                <w:top w:val="none" w:sz="0" w:space="0" w:color="auto"/>
                <w:left w:val="none" w:sz="0" w:space="0" w:color="auto"/>
                <w:bottom w:val="none" w:sz="0" w:space="0" w:color="auto"/>
                <w:right w:val="none" w:sz="0" w:space="0" w:color="auto"/>
              </w:divBdr>
            </w:div>
            <w:div w:id="453452413">
              <w:marLeft w:val="0"/>
              <w:marRight w:val="0"/>
              <w:marTop w:val="0"/>
              <w:marBottom w:val="0"/>
              <w:divBdr>
                <w:top w:val="none" w:sz="0" w:space="0" w:color="auto"/>
                <w:left w:val="none" w:sz="0" w:space="0" w:color="auto"/>
                <w:bottom w:val="none" w:sz="0" w:space="0" w:color="auto"/>
                <w:right w:val="none" w:sz="0" w:space="0" w:color="auto"/>
              </w:divBdr>
            </w:div>
            <w:div w:id="470707680">
              <w:marLeft w:val="0"/>
              <w:marRight w:val="0"/>
              <w:marTop w:val="0"/>
              <w:marBottom w:val="0"/>
              <w:divBdr>
                <w:top w:val="none" w:sz="0" w:space="0" w:color="auto"/>
                <w:left w:val="none" w:sz="0" w:space="0" w:color="auto"/>
                <w:bottom w:val="none" w:sz="0" w:space="0" w:color="auto"/>
                <w:right w:val="none" w:sz="0" w:space="0" w:color="auto"/>
              </w:divBdr>
            </w:div>
            <w:div w:id="1435901106">
              <w:marLeft w:val="0"/>
              <w:marRight w:val="0"/>
              <w:marTop w:val="0"/>
              <w:marBottom w:val="0"/>
              <w:divBdr>
                <w:top w:val="none" w:sz="0" w:space="0" w:color="auto"/>
                <w:left w:val="none" w:sz="0" w:space="0" w:color="auto"/>
                <w:bottom w:val="none" w:sz="0" w:space="0" w:color="auto"/>
                <w:right w:val="none" w:sz="0" w:space="0" w:color="auto"/>
              </w:divBdr>
            </w:div>
            <w:div w:id="1392076856">
              <w:marLeft w:val="0"/>
              <w:marRight w:val="0"/>
              <w:marTop w:val="0"/>
              <w:marBottom w:val="0"/>
              <w:divBdr>
                <w:top w:val="none" w:sz="0" w:space="0" w:color="auto"/>
                <w:left w:val="none" w:sz="0" w:space="0" w:color="auto"/>
                <w:bottom w:val="none" w:sz="0" w:space="0" w:color="auto"/>
                <w:right w:val="none" w:sz="0" w:space="0" w:color="auto"/>
              </w:divBdr>
            </w:div>
          </w:divsChild>
        </w:div>
        <w:div w:id="7100805">
          <w:marLeft w:val="0"/>
          <w:marRight w:val="0"/>
          <w:marTop w:val="0"/>
          <w:marBottom w:val="0"/>
          <w:divBdr>
            <w:top w:val="none" w:sz="0" w:space="0" w:color="auto"/>
            <w:left w:val="none" w:sz="0" w:space="0" w:color="auto"/>
            <w:bottom w:val="none" w:sz="0" w:space="0" w:color="auto"/>
            <w:right w:val="none" w:sz="0" w:space="0" w:color="auto"/>
          </w:divBdr>
        </w:div>
        <w:div w:id="1960336050">
          <w:marLeft w:val="0"/>
          <w:marRight w:val="0"/>
          <w:marTop w:val="0"/>
          <w:marBottom w:val="0"/>
          <w:divBdr>
            <w:top w:val="none" w:sz="0" w:space="0" w:color="auto"/>
            <w:left w:val="none" w:sz="0" w:space="0" w:color="auto"/>
            <w:bottom w:val="none" w:sz="0" w:space="0" w:color="auto"/>
            <w:right w:val="none" w:sz="0" w:space="0" w:color="auto"/>
          </w:divBdr>
        </w:div>
        <w:div w:id="2060131328">
          <w:marLeft w:val="0"/>
          <w:marRight w:val="0"/>
          <w:marTop w:val="0"/>
          <w:marBottom w:val="0"/>
          <w:divBdr>
            <w:top w:val="none" w:sz="0" w:space="0" w:color="auto"/>
            <w:left w:val="none" w:sz="0" w:space="0" w:color="auto"/>
            <w:bottom w:val="none" w:sz="0" w:space="0" w:color="auto"/>
            <w:right w:val="none" w:sz="0" w:space="0" w:color="auto"/>
          </w:divBdr>
        </w:div>
        <w:div w:id="1008368337">
          <w:marLeft w:val="0"/>
          <w:marRight w:val="0"/>
          <w:marTop w:val="0"/>
          <w:marBottom w:val="0"/>
          <w:divBdr>
            <w:top w:val="none" w:sz="0" w:space="0" w:color="auto"/>
            <w:left w:val="none" w:sz="0" w:space="0" w:color="auto"/>
            <w:bottom w:val="none" w:sz="0" w:space="0" w:color="auto"/>
            <w:right w:val="none" w:sz="0" w:space="0" w:color="auto"/>
          </w:divBdr>
        </w:div>
        <w:div w:id="1374236037">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489847">
      <w:bodyDiv w:val="1"/>
      <w:marLeft w:val="0"/>
      <w:marRight w:val="0"/>
      <w:marTop w:val="0"/>
      <w:marBottom w:val="0"/>
      <w:divBdr>
        <w:top w:val="none" w:sz="0" w:space="0" w:color="auto"/>
        <w:left w:val="none" w:sz="0" w:space="0" w:color="auto"/>
        <w:bottom w:val="none" w:sz="0" w:space="0" w:color="auto"/>
        <w:right w:val="none" w:sz="0" w:space="0" w:color="auto"/>
      </w:divBdr>
      <w:divsChild>
        <w:div w:id="1875845567">
          <w:marLeft w:val="0"/>
          <w:marRight w:val="0"/>
          <w:marTop w:val="0"/>
          <w:marBottom w:val="0"/>
          <w:divBdr>
            <w:top w:val="none" w:sz="0" w:space="0" w:color="auto"/>
            <w:left w:val="none" w:sz="0" w:space="0" w:color="auto"/>
            <w:bottom w:val="none" w:sz="0" w:space="0" w:color="auto"/>
            <w:right w:val="none" w:sz="0" w:space="0" w:color="auto"/>
          </w:divBdr>
          <w:divsChild>
            <w:div w:id="715156010">
              <w:marLeft w:val="0"/>
              <w:marRight w:val="0"/>
              <w:marTop w:val="0"/>
              <w:marBottom w:val="0"/>
              <w:divBdr>
                <w:top w:val="none" w:sz="0" w:space="0" w:color="auto"/>
                <w:left w:val="none" w:sz="0" w:space="0" w:color="auto"/>
                <w:bottom w:val="none" w:sz="0" w:space="0" w:color="auto"/>
                <w:right w:val="none" w:sz="0" w:space="0" w:color="auto"/>
              </w:divBdr>
            </w:div>
          </w:divsChild>
        </w:div>
        <w:div w:id="816531121">
          <w:marLeft w:val="0"/>
          <w:marRight w:val="0"/>
          <w:marTop w:val="0"/>
          <w:marBottom w:val="0"/>
          <w:divBdr>
            <w:top w:val="none" w:sz="0" w:space="0" w:color="auto"/>
            <w:left w:val="none" w:sz="0" w:space="0" w:color="auto"/>
            <w:bottom w:val="none" w:sz="0" w:space="0" w:color="auto"/>
            <w:right w:val="none" w:sz="0" w:space="0" w:color="auto"/>
          </w:divBdr>
          <w:divsChild>
            <w:div w:id="1081223048">
              <w:marLeft w:val="0"/>
              <w:marRight w:val="0"/>
              <w:marTop w:val="0"/>
              <w:marBottom w:val="0"/>
              <w:divBdr>
                <w:top w:val="none" w:sz="0" w:space="0" w:color="auto"/>
                <w:left w:val="none" w:sz="0" w:space="0" w:color="auto"/>
                <w:bottom w:val="none" w:sz="0" w:space="0" w:color="auto"/>
                <w:right w:val="none" w:sz="0" w:space="0" w:color="auto"/>
              </w:divBdr>
            </w:div>
          </w:divsChild>
        </w:div>
        <w:div w:id="382482539">
          <w:marLeft w:val="0"/>
          <w:marRight w:val="0"/>
          <w:marTop w:val="0"/>
          <w:marBottom w:val="0"/>
          <w:divBdr>
            <w:top w:val="none" w:sz="0" w:space="0" w:color="auto"/>
            <w:left w:val="none" w:sz="0" w:space="0" w:color="auto"/>
            <w:bottom w:val="none" w:sz="0" w:space="0" w:color="auto"/>
            <w:right w:val="none" w:sz="0" w:space="0" w:color="auto"/>
          </w:divBdr>
          <w:divsChild>
            <w:div w:id="564994735">
              <w:marLeft w:val="0"/>
              <w:marRight w:val="0"/>
              <w:marTop w:val="0"/>
              <w:marBottom w:val="0"/>
              <w:divBdr>
                <w:top w:val="none" w:sz="0" w:space="0" w:color="auto"/>
                <w:left w:val="none" w:sz="0" w:space="0" w:color="auto"/>
                <w:bottom w:val="none" w:sz="0" w:space="0" w:color="auto"/>
                <w:right w:val="none" w:sz="0" w:space="0" w:color="auto"/>
              </w:divBdr>
            </w:div>
          </w:divsChild>
        </w:div>
        <w:div w:id="1994601506">
          <w:marLeft w:val="0"/>
          <w:marRight w:val="0"/>
          <w:marTop w:val="0"/>
          <w:marBottom w:val="0"/>
          <w:divBdr>
            <w:top w:val="none" w:sz="0" w:space="0" w:color="auto"/>
            <w:left w:val="none" w:sz="0" w:space="0" w:color="auto"/>
            <w:bottom w:val="none" w:sz="0" w:space="0" w:color="auto"/>
            <w:right w:val="none" w:sz="0" w:space="0" w:color="auto"/>
          </w:divBdr>
          <w:divsChild>
            <w:div w:id="2135517785">
              <w:marLeft w:val="0"/>
              <w:marRight w:val="0"/>
              <w:marTop w:val="0"/>
              <w:marBottom w:val="0"/>
              <w:divBdr>
                <w:top w:val="none" w:sz="0" w:space="0" w:color="auto"/>
                <w:left w:val="none" w:sz="0" w:space="0" w:color="auto"/>
                <w:bottom w:val="none" w:sz="0" w:space="0" w:color="auto"/>
                <w:right w:val="none" w:sz="0" w:space="0" w:color="auto"/>
              </w:divBdr>
            </w:div>
          </w:divsChild>
        </w:div>
        <w:div w:id="735589259">
          <w:marLeft w:val="0"/>
          <w:marRight w:val="0"/>
          <w:marTop w:val="0"/>
          <w:marBottom w:val="0"/>
          <w:divBdr>
            <w:top w:val="none" w:sz="0" w:space="0" w:color="auto"/>
            <w:left w:val="none" w:sz="0" w:space="0" w:color="auto"/>
            <w:bottom w:val="none" w:sz="0" w:space="0" w:color="auto"/>
            <w:right w:val="none" w:sz="0" w:space="0" w:color="auto"/>
          </w:divBdr>
          <w:divsChild>
            <w:div w:id="352610276">
              <w:marLeft w:val="0"/>
              <w:marRight w:val="0"/>
              <w:marTop w:val="0"/>
              <w:marBottom w:val="0"/>
              <w:divBdr>
                <w:top w:val="none" w:sz="0" w:space="0" w:color="auto"/>
                <w:left w:val="none" w:sz="0" w:space="0" w:color="auto"/>
                <w:bottom w:val="none" w:sz="0" w:space="0" w:color="auto"/>
                <w:right w:val="none" w:sz="0" w:space="0" w:color="auto"/>
              </w:divBdr>
            </w:div>
          </w:divsChild>
        </w:div>
        <w:div w:id="512111464">
          <w:marLeft w:val="0"/>
          <w:marRight w:val="0"/>
          <w:marTop w:val="0"/>
          <w:marBottom w:val="0"/>
          <w:divBdr>
            <w:top w:val="none" w:sz="0" w:space="0" w:color="auto"/>
            <w:left w:val="none" w:sz="0" w:space="0" w:color="auto"/>
            <w:bottom w:val="none" w:sz="0" w:space="0" w:color="auto"/>
            <w:right w:val="none" w:sz="0" w:space="0" w:color="auto"/>
          </w:divBdr>
          <w:divsChild>
            <w:div w:id="1638142391">
              <w:marLeft w:val="0"/>
              <w:marRight w:val="0"/>
              <w:marTop w:val="0"/>
              <w:marBottom w:val="0"/>
              <w:divBdr>
                <w:top w:val="none" w:sz="0" w:space="0" w:color="auto"/>
                <w:left w:val="none" w:sz="0" w:space="0" w:color="auto"/>
                <w:bottom w:val="none" w:sz="0" w:space="0" w:color="auto"/>
                <w:right w:val="none" w:sz="0" w:space="0" w:color="auto"/>
              </w:divBdr>
            </w:div>
          </w:divsChild>
        </w:div>
        <w:div w:id="688528394">
          <w:marLeft w:val="0"/>
          <w:marRight w:val="0"/>
          <w:marTop w:val="0"/>
          <w:marBottom w:val="0"/>
          <w:divBdr>
            <w:top w:val="none" w:sz="0" w:space="0" w:color="auto"/>
            <w:left w:val="none" w:sz="0" w:space="0" w:color="auto"/>
            <w:bottom w:val="none" w:sz="0" w:space="0" w:color="auto"/>
            <w:right w:val="none" w:sz="0" w:space="0" w:color="auto"/>
          </w:divBdr>
          <w:divsChild>
            <w:div w:id="1120299910">
              <w:marLeft w:val="0"/>
              <w:marRight w:val="0"/>
              <w:marTop w:val="0"/>
              <w:marBottom w:val="0"/>
              <w:divBdr>
                <w:top w:val="none" w:sz="0" w:space="0" w:color="auto"/>
                <w:left w:val="none" w:sz="0" w:space="0" w:color="auto"/>
                <w:bottom w:val="none" w:sz="0" w:space="0" w:color="auto"/>
                <w:right w:val="none" w:sz="0" w:space="0" w:color="auto"/>
              </w:divBdr>
            </w:div>
          </w:divsChild>
        </w:div>
        <w:div w:id="144786750">
          <w:marLeft w:val="0"/>
          <w:marRight w:val="0"/>
          <w:marTop w:val="0"/>
          <w:marBottom w:val="0"/>
          <w:divBdr>
            <w:top w:val="none" w:sz="0" w:space="0" w:color="auto"/>
            <w:left w:val="none" w:sz="0" w:space="0" w:color="auto"/>
            <w:bottom w:val="none" w:sz="0" w:space="0" w:color="auto"/>
            <w:right w:val="none" w:sz="0" w:space="0" w:color="auto"/>
          </w:divBdr>
          <w:divsChild>
            <w:div w:id="1191608299">
              <w:marLeft w:val="0"/>
              <w:marRight w:val="0"/>
              <w:marTop w:val="0"/>
              <w:marBottom w:val="0"/>
              <w:divBdr>
                <w:top w:val="none" w:sz="0" w:space="0" w:color="auto"/>
                <w:left w:val="none" w:sz="0" w:space="0" w:color="auto"/>
                <w:bottom w:val="none" w:sz="0" w:space="0" w:color="auto"/>
                <w:right w:val="none" w:sz="0" w:space="0" w:color="auto"/>
              </w:divBdr>
            </w:div>
          </w:divsChild>
        </w:div>
        <w:div w:id="2119793738">
          <w:marLeft w:val="0"/>
          <w:marRight w:val="0"/>
          <w:marTop w:val="0"/>
          <w:marBottom w:val="0"/>
          <w:divBdr>
            <w:top w:val="none" w:sz="0" w:space="0" w:color="auto"/>
            <w:left w:val="none" w:sz="0" w:space="0" w:color="auto"/>
            <w:bottom w:val="none" w:sz="0" w:space="0" w:color="auto"/>
            <w:right w:val="none" w:sz="0" w:space="0" w:color="auto"/>
          </w:divBdr>
          <w:divsChild>
            <w:div w:id="165637104">
              <w:marLeft w:val="0"/>
              <w:marRight w:val="0"/>
              <w:marTop w:val="0"/>
              <w:marBottom w:val="0"/>
              <w:divBdr>
                <w:top w:val="none" w:sz="0" w:space="0" w:color="auto"/>
                <w:left w:val="none" w:sz="0" w:space="0" w:color="auto"/>
                <w:bottom w:val="none" w:sz="0" w:space="0" w:color="auto"/>
                <w:right w:val="none" w:sz="0" w:space="0" w:color="auto"/>
              </w:divBdr>
            </w:div>
          </w:divsChild>
        </w:div>
        <w:div w:id="2030259369">
          <w:marLeft w:val="0"/>
          <w:marRight w:val="0"/>
          <w:marTop w:val="0"/>
          <w:marBottom w:val="0"/>
          <w:divBdr>
            <w:top w:val="none" w:sz="0" w:space="0" w:color="auto"/>
            <w:left w:val="none" w:sz="0" w:space="0" w:color="auto"/>
            <w:bottom w:val="none" w:sz="0" w:space="0" w:color="auto"/>
            <w:right w:val="none" w:sz="0" w:space="0" w:color="auto"/>
          </w:divBdr>
          <w:divsChild>
            <w:div w:id="1326974165">
              <w:marLeft w:val="0"/>
              <w:marRight w:val="0"/>
              <w:marTop w:val="0"/>
              <w:marBottom w:val="0"/>
              <w:divBdr>
                <w:top w:val="none" w:sz="0" w:space="0" w:color="auto"/>
                <w:left w:val="none" w:sz="0" w:space="0" w:color="auto"/>
                <w:bottom w:val="none" w:sz="0" w:space="0" w:color="auto"/>
                <w:right w:val="none" w:sz="0" w:space="0" w:color="auto"/>
              </w:divBdr>
            </w:div>
          </w:divsChild>
        </w:div>
        <w:div w:id="505940924">
          <w:marLeft w:val="0"/>
          <w:marRight w:val="0"/>
          <w:marTop w:val="0"/>
          <w:marBottom w:val="0"/>
          <w:divBdr>
            <w:top w:val="none" w:sz="0" w:space="0" w:color="auto"/>
            <w:left w:val="none" w:sz="0" w:space="0" w:color="auto"/>
            <w:bottom w:val="none" w:sz="0" w:space="0" w:color="auto"/>
            <w:right w:val="none" w:sz="0" w:space="0" w:color="auto"/>
          </w:divBdr>
          <w:divsChild>
            <w:div w:id="153617289">
              <w:marLeft w:val="0"/>
              <w:marRight w:val="0"/>
              <w:marTop w:val="0"/>
              <w:marBottom w:val="0"/>
              <w:divBdr>
                <w:top w:val="none" w:sz="0" w:space="0" w:color="auto"/>
                <w:left w:val="none" w:sz="0" w:space="0" w:color="auto"/>
                <w:bottom w:val="none" w:sz="0" w:space="0" w:color="auto"/>
                <w:right w:val="none" w:sz="0" w:space="0" w:color="auto"/>
              </w:divBdr>
            </w:div>
          </w:divsChild>
        </w:div>
        <w:div w:id="1050567311">
          <w:marLeft w:val="0"/>
          <w:marRight w:val="0"/>
          <w:marTop w:val="0"/>
          <w:marBottom w:val="0"/>
          <w:divBdr>
            <w:top w:val="none" w:sz="0" w:space="0" w:color="auto"/>
            <w:left w:val="none" w:sz="0" w:space="0" w:color="auto"/>
            <w:bottom w:val="none" w:sz="0" w:space="0" w:color="auto"/>
            <w:right w:val="none" w:sz="0" w:space="0" w:color="auto"/>
          </w:divBdr>
          <w:divsChild>
            <w:div w:id="1222016317">
              <w:marLeft w:val="0"/>
              <w:marRight w:val="0"/>
              <w:marTop w:val="0"/>
              <w:marBottom w:val="0"/>
              <w:divBdr>
                <w:top w:val="none" w:sz="0" w:space="0" w:color="auto"/>
                <w:left w:val="none" w:sz="0" w:space="0" w:color="auto"/>
                <w:bottom w:val="none" w:sz="0" w:space="0" w:color="auto"/>
                <w:right w:val="none" w:sz="0" w:space="0" w:color="auto"/>
              </w:divBdr>
            </w:div>
          </w:divsChild>
        </w:div>
        <w:div w:id="155072987">
          <w:marLeft w:val="0"/>
          <w:marRight w:val="0"/>
          <w:marTop w:val="0"/>
          <w:marBottom w:val="0"/>
          <w:divBdr>
            <w:top w:val="none" w:sz="0" w:space="0" w:color="auto"/>
            <w:left w:val="none" w:sz="0" w:space="0" w:color="auto"/>
            <w:bottom w:val="none" w:sz="0" w:space="0" w:color="auto"/>
            <w:right w:val="none" w:sz="0" w:space="0" w:color="auto"/>
          </w:divBdr>
          <w:divsChild>
            <w:div w:id="844130425">
              <w:marLeft w:val="0"/>
              <w:marRight w:val="0"/>
              <w:marTop w:val="0"/>
              <w:marBottom w:val="0"/>
              <w:divBdr>
                <w:top w:val="none" w:sz="0" w:space="0" w:color="auto"/>
                <w:left w:val="none" w:sz="0" w:space="0" w:color="auto"/>
                <w:bottom w:val="none" w:sz="0" w:space="0" w:color="auto"/>
                <w:right w:val="none" w:sz="0" w:space="0" w:color="auto"/>
              </w:divBdr>
            </w:div>
          </w:divsChild>
        </w:div>
        <w:div w:id="916749911">
          <w:marLeft w:val="0"/>
          <w:marRight w:val="0"/>
          <w:marTop w:val="0"/>
          <w:marBottom w:val="0"/>
          <w:divBdr>
            <w:top w:val="none" w:sz="0" w:space="0" w:color="auto"/>
            <w:left w:val="none" w:sz="0" w:space="0" w:color="auto"/>
            <w:bottom w:val="none" w:sz="0" w:space="0" w:color="auto"/>
            <w:right w:val="none" w:sz="0" w:space="0" w:color="auto"/>
          </w:divBdr>
          <w:divsChild>
            <w:div w:id="448937796">
              <w:marLeft w:val="0"/>
              <w:marRight w:val="0"/>
              <w:marTop w:val="0"/>
              <w:marBottom w:val="0"/>
              <w:divBdr>
                <w:top w:val="none" w:sz="0" w:space="0" w:color="auto"/>
                <w:left w:val="none" w:sz="0" w:space="0" w:color="auto"/>
                <w:bottom w:val="none" w:sz="0" w:space="0" w:color="auto"/>
                <w:right w:val="none" w:sz="0" w:space="0" w:color="auto"/>
              </w:divBdr>
            </w:div>
          </w:divsChild>
        </w:div>
        <w:div w:id="1161583652">
          <w:marLeft w:val="0"/>
          <w:marRight w:val="0"/>
          <w:marTop w:val="0"/>
          <w:marBottom w:val="0"/>
          <w:divBdr>
            <w:top w:val="none" w:sz="0" w:space="0" w:color="auto"/>
            <w:left w:val="none" w:sz="0" w:space="0" w:color="auto"/>
            <w:bottom w:val="none" w:sz="0" w:space="0" w:color="auto"/>
            <w:right w:val="none" w:sz="0" w:space="0" w:color="auto"/>
          </w:divBdr>
          <w:divsChild>
            <w:div w:id="264073506">
              <w:marLeft w:val="0"/>
              <w:marRight w:val="0"/>
              <w:marTop w:val="0"/>
              <w:marBottom w:val="0"/>
              <w:divBdr>
                <w:top w:val="none" w:sz="0" w:space="0" w:color="auto"/>
                <w:left w:val="none" w:sz="0" w:space="0" w:color="auto"/>
                <w:bottom w:val="none" w:sz="0" w:space="0" w:color="auto"/>
                <w:right w:val="none" w:sz="0" w:space="0" w:color="auto"/>
              </w:divBdr>
            </w:div>
          </w:divsChild>
        </w:div>
        <w:div w:id="1057902209">
          <w:marLeft w:val="0"/>
          <w:marRight w:val="0"/>
          <w:marTop w:val="0"/>
          <w:marBottom w:val="0"/>
          <w:divBdr>
            <w:top w:val="none" w:sz="0" w:space="0" w:color="auto"/>
            <w:left w:val="none" w:sz="0" w:space="0" w:color="auto"/>
            <w:bottom w:val="none" w:sz="0" w:space="0" w:color="auto"/>
            <w:right w:val="none" w:sz="0" w:space="0" w:color="auto"/>
          </w:divBdr>
          <w:divsChild>
            <w:div w:id="1762289773">
              <w:marLeft w:val="0"/>
              <w:marRight w:val="0"/>
              <w:marTop w:val="0"/>
              <w:marBottom w:val="0"/>
              <w:divBdr>
                <w:top w:val="none" w:sz="0" w:space="0" w:color="auto"/>
                <w:left w:val="none" w:sz="0" w:space="0" w:color="auto"/>
                <w:bottom w:val="none" w:sz="0" w:space="0" w:color="auto"/>
                <w:right w:val="none" w:sz="0" w:space="0" w:color="auto"/>
              </w:divBdr>
            </w:div>
          </w:divsChild>
        </w:div>
        <w:div w:id="100103787">
          <w:marLeft w:val="0"/>
          <w:marRight w:val="0"/>
          <w:marTop w:val="0"/>
          <w:marBottom w:val="0"/>
          <w:divBdr>
            <w:top w:val="none" w:sz="0" w:space="0" w:color="auto"/>
            <w:left w:val="none" w:sz="0" w:space="0" w:color="auto"/>
            <w:bottom w:val="none" w:sz="0" w:space="0" w:color="auto"/>
            <w:right w:val="none" w:sz="0" w:space="0" w:color="auto"/>
          </w:divBdr>
          <w:divsChild>
            <w:div w:id="1407528730">
              <w:marLeft w:val="0"/>
              <w:marRight w:val="0"/>
              <w:marTop w:val="0"/>
              <w:marBottom w:val="0"/>
              <w:divBdr>
                <w:top w:val="none" w:sz="0" w:space="0" w:color="auto"/>
                <w:left w:val="none" w:sz="0" w:space="0" w:color="auto"/>
                <w:bottom w:val="none" w:sz="0" w:space="0" w:color="auto"/>
                <w:right w:val="none" w:sz="0" w:space="0" w:color="auto"/>
              </w:divBdr>
            </w:div>
          </w:divsChild>
        </w:div>
        <w:div w:id="1800611179">
          <w:marLeft w:val="0"/>
          <w:marRight w:val="0"/>
          <w:marTop w:val="0"/>
          <w:marBottom w:val="0"/>
          <w:divBdr>
            <w:top w:val="none" w:sz="0" w:space="0" w:color="auto"/>
            <w:left w:val="none" w:sz="0" w:space="0" w:color="auto"/>
            <w:bottom w:val="none" w:sz="0" w:space="0" w:color="auto"/>
            <w:right w:val="none" w:sz="0" w:space="0" w:color="auto"/>
          </w:divBdr>
          <w:divsChild>
            <w:div w:id="377823998">
              <w:marLeft w:val="0"/>
              <w:marRight w:val="0"/>
              <w:marTop w:val="0"/>
              <w:marBottom w:val="0"/>
              <w:divBdr>
                <w:top w:val="none" w:sz="0" w:space="0" w:color="auto"/>
                <w:left w:val="none" w:sz="0" w:space="0" w:color="auto"/>
                <w:bottom w:val="none" w:sz="0" w:space="0" w:color="auto"/>
                <w:right w:val="none" w:sz="0" w:space="0" w:color="auto"/>
              </w:divBdr>
            </w:div>
          </w:divsChild>
        </w:div>
        <w:div w:id="1886216946">
          <w:marLeft w:val="0"/>
          <w:marRight w:val="0"/>
          <w:marTop w:val="0"/>
          <w:marBottom w:val="0"/>
          <w:divBdr>
            <w:top w:val="none" w:sz="0" w:space="0" w:color="auto"/>
            <w:left w:val="none" w:sz="0" w:space="0" w:color="auto"/>
            <w:bottom w:val="none" w:sz="0" w:space="0" w:color="auto"/>
            <w:right w:val="none" w:sz="0" w:space="0" w:color="auto"/>
          </w:divBdr>
          <w:divsChild>
            <w:div w:id="221405070">
              <w:marLeft w:val="0"/>
              <w:marRight w:val="0"/>
              <w:marTop w:val="0"/>
              <w:marBottom w:val="0"/>
              <w:divBdr>
                <w:top w:val="none" w:sz="0" w:space="0" w:color="auto"/>
                <w:left w:val="none" w:sz="0" w:space="0" w:color="auto"/>
                <w:bottom w:val="none" w:sz="0" w:space="0" w:color="auto"/>
                <w:right w:val="none" w:sz="0" w:space="0" w:color="auto"/>
              </w:divBdr>
            </w:div>
          </w:divsChild>
        </w:div>
        <w:div w:id="776948268">
          <w:marLeft w:val="0"/>
          <w:marRight w:val="0"/>
          <w:marTop w:val="0"/>
          <w:marBottom w:val="0"/>
          <w:divBdr>
            <w:top w:val="none" w:sz="0" w:space="0" w:color="auto"/>
            <w:left w:val="none" w:sz="0" w:space="0" w:color="auto"/>
            <w:bottom w:val="none" w:sz="0" w:space="0" w:color="auto"/>
            <w:right w:val="none" w:sz="0" w:space="0" w:color="auto"/>
          </w:divBdr>
          <w:divsChild>
            <w:div w:id="159320780">
              <w:marLeft w:val="0"/>
              <w:marRight w:val="0"/>
              <w:marTop w:val="0"/>
              <w:marBottom w:val="0"/>
              <w:divBdr>
                <w:top w:val="none" w:sz="0" w:space="0" w:color="auto"/>
                <w:left w:val="none" w:sz="0" w:space="0" w:color="auto"/>
                <w:bottom w:val="none" w:sz="0" w:space="0" w:color="auto"/>
                <w:right w:val="none" w:sz="0" w:space="0" w:color="auto"/>
              </w:divBdr>
            </w:div>
          </w:divsChild>
        </w:div>
        <w:div w:id="1422677901">
          <w:marLeft w:val="0"/>
          <w:marRight w:val="0"/>
          <w:marTop w:val="0"/>
          <w:marBottom w:val="0"/>
          <w:divBdr>
            <w:top w:val="none" w:sz="0" w:space="0" w:color="auto"/>
            <w:left w:val="none" w:sz="0" w:space="0" w:color="auto"/>
            <w:bottom w:val="none" w:sz="0" w:space="0" w:color="auto"/>
            <w:right w:val="none" w:sz="0" w:space="0" w:color="auto"/>
          </w:divBdr>
          <w:divsChild>
            <w:div w:id="310915531">
              <w:marLeft w:val="0"/>
              <w:marRight w:val="0"/>
              <w:marTop w:val="0"/>
              <w:marBottom w:val="0"/>
              <w:divBdr>
                <w:top w:val="none" w:sz="0" w:space="0" w:color="auto"/>
                <w:left w:val="none" w:sz="0" w:space="0" w:color="auto"/>
                <w:bottom w:val="none" w:sz="0" w:space="0" w:color="auto"/>
                <w:right w:val="none" w:sz="0" w:space="0" w:color="auto"/>
              </w:divBdr>
            </w:div>
          </w:divsChild>
        </w:div>
        <w:div w:id="1195657104">
          <w:marLeft w:val="0"/>
          <w:marRight w:val="0"/>
          <w:marTop w:val="0"/>
          <w:marBottom w:val="0"/>
          <w:divBdr>
            <w:top w:val="none" w:sz="0" w:space="0" w:color="auto"/>
            <w:left w:val="none" w:sz="0" w:space="0" w:color="auto"/>
            <w:bottom w:val="none" w:sz="0" w:space="0" w:color="auto"/>
            <w:right w:val="none" w:sz="0" w:space="0" w:color="auto"/>
          </w:divBdr>
          <w:divsChild>
            <w:div w:id="1323122841">
              <w:marLeft w:val="0"/>
              <w:marRight w:val="0"/>
              <w:marTop w:val="0"/>
              <w:marBottom w:val="0"/>
              <w:divBdr>
                <w:top w:val="none" w:sz="0" w:space="0" w:color="auto"/>
                <w:left w:val="none" w:sz="0" w:space="0" w:color="auto"/>
                <w:bottom w:val="none" w:sz="0" w:space="0" w:color="auto"/>
                <w:right w:val="none" w:sz="0" w:space="0" w:color="auto"/>
              </w:divBdr>
            </w:div>
          </w:divsChild>
        </w:div>
        <w:div w:id="2037347772">
          <w:marLeft w:val="0"/>
          <w:marRight w:val="0"/>
          <w:marTop w:val="0"/>
          <w:marBottom w:val="0"/>
          <w:divBdr>
            <w:top w:val="none" w:sz="0" w:space="0" w:color="auto"/>
            <w:left w:val="none" w:sz="0" w:space="0" w:color="auto"/>
            <w:bottom w:val="none" w:sz="0" w:space="0" w:color="auto"/>
            <w:right w:val="none" w:sz="0" w:space="0" w:color="auto"/>
          </w:divBdr>
          <w:divsChild>
            <w:div w:id="1901791175">
              <w:marLeft w:val="0"/>
              <w:marRight w:val="0"/>
              <w:marTop w:val="0"/>
              <w:marBottom w:val="0"/>
              <w:divBdr>
                <w:top w:val="none" w:sz="0" w:space="0" w:color="auto"/>
                <w:left w:val="none" w:sz="0" w:space="0" w:color="auto"/>
                <w:bottom w:val="none" w:sz="0" w:space="0" w:color="auto"/>
                <w:right w:val="none" w:sz="0" w:space="0" w:color="auto"/>
              </w:divBdr>
            </w:div>
          </w:divsChild>
        </w:div>
        <w:div w:id="991450851">
          <w:marLeft w:val="0"/>
          <w:marRight w:val="0"/>
          <w:marTop w:val="0"/>
          <w:marBottom w:val="0"/>
          <w:divBdr>
            <w:top w:val="none" w:sz="0" w:space="0" w:color="auto"/>
            <w:left w:val="none" w:sz="0" w:space="0" w:color="auto"/>
            <w:bottom w:val="none" w:sz="0" w:space="0" w:color="auto"/>
            <w:right w:val="none" w:sz="0" w:space="0" w:color="auto"/>
          </w:divBdr>
          <w:divsChild>
            <w:div w:id="1554610086">
              <w:marLeft w:val="0"/>
              <w:marRight w:val="0"/>
              <w:marTop w:val="0"/>
              <w:marBottom w:val="0"/>
              <w:divBdr>
                <w:top w:val="none" w:sz="0" w:space="0" w:color="auto"/>
                <w:left w:val="none" w:sz="0" w:space="0" w:color="auto"/>
                <w:bottom w:val="none" w:sz="0" w:space="0" w:color="auto"/>
                <w:right w:val="none" w:sz="0" w:space="0" w:color="auto"/>
              </w:divBdr>
            </w:div>
          </w:divsChild>
        </w:div>
        <w:div w:id="1456676690">
          <w:marLeft w:val="0"/>
          <w:marRight w:val="0"/>
          <w:marTop w:val="0"/>
          <w:marBottom w:val="0"/>
          <w:divBdr>
            <w:top w:val="none" w:sz="0" w:space="0" w:color="auto"/>
            <w:left w:val="none" w:sz="0" w:space="0" w:color="auto"/>
            <w:bottom w:val="none" w:sz="0" w:space="0" w:color="auto"/>
            <w:right w:val="none" w:sz="0" w:space="0" w:color="auto"/>
          </w:divBdr>
          <w:divsChild>
            <w:div w:id="1415317243">
              <w:marLeft w:val="0"/>
              <w:marRight w:val="0"/>
              <w:marTop w:val="0"/>
              <w:marBottom w:val="0"/>
              <w:divBdr>
                <w:top w:val="none" w:sz="0" w:space="0" w:color="auto"/>
                <w:left w:val="none" w:sz="0" w:space="0" w:color="auto"/>
                <w:bottom w:val="none" w:sz="0" w:space="0" w:color="auto"/>
                <w:right w:val="none" w:sz="0" w:space="0" w:color="auto"/>
              </w:divBdr>
            </w:div>
          </w:divsChild>
        </w:div>
        <w:div w:id="1940288278">
          <w:marLeft w:val="0"/>
          <w:marRight w:val="0"/>
          <w:marTop w:val="0"/>
          <w:marBottom w:val="0"/>
          <w:divBdr>
            <w:top w:val="none" w:sz="0" w:space="0" w:color="auto"/>
            <w:left w:val="none" w:sz="0" w:space="0" w:color="auto"/>
            <w:bottom w:val="none" w:sz="0" w:space="0" w:color="auto"/>
            <w:right w:val="none" w:sz="0" w:space="0" w:color="auto"/>
          </w:divBdr>
          <w:divsChild>
            <w:div w:id="190263579">
              <w:marLeft w:val="0"/>
              <w:marRight w:val="0"/>
              <w:marTop w:val="0"/>
              <w:marBottom w:val="0"/>
              <w:divBdr>
                <w:top w:val="none" w:sz="0" w:space="0" w:color="auto"/>
                <w:left w:val="none" w:sz="0" w:space="0" w:color="auto"/>
                <w:bottom w:val="none" w:sz="0" w:space="0" w:color="auto"/>
                <w:right w:val="none" w:sz="0" w:space="0" w:color="auto"/>
              </w:divBdr>
            </w:div>
          </w:divsChild>
        </w:div>
        <w:div w:id="140583698">
          <w:marLeft w:val="0"/>
          <w:marRight w:val="0"/>
          <w:marTop w:val="0"/>
          <w:marBottom w:val="0"/>
          <w:divBdr>
            <w:top w:val="none" w:sz="0" w:space="0" w:color="auto"/>
            <w:left w:val="none" w:sz="0" w:space="0" w:color="auto"/>
            <w:bottom w:val="none" w:sz="0" w:space="0" w:color="auto"/>
            <w:right w:val="none" w:sz="0" w:space="0" w:color="auto"/>
          </w:divBdr>
          <w:divsChild>
            <w:div w:id="1093668435">
              <w:marLeft w:val="0"/>
              <w:marRight w:val="0"/>
              <w:marTop w:val="0"/>
              <w:marBottom w:val="0"/>
              <w:divBdr>
                <w:top w:val="none" w:sz="0" w:space="0" w:color="auto"/>
                <w:left w:val="none" w:sz="0" w:space="0" w:color="auto"/>
                <w:bottom w:val="none" w:sz="0" w:space="0" w:color="auto"/>
                <w:right w:val="none" w:sz="0" w:space="0" w:color="auto"/>
              </w:divBdr>
            </w:div>
          </w:divsChild>
        </w:div>
        <w:div w:id="1153764490">
          <w:marLeft w:val="0"/>
          <w:marRight w:val="0"/>
          <w:marTop w:val="0"/>
          <w:marBottom w:val="0"/>
          <w:divBdr>
            <w:top w:val="none" w:sz="0" w:space="0" w:color="auto"/>
            <w:left w:val="none" w:sz="0" w:space="0" w:color="auto"/>
            <w:bottom w:val="none" w:sz="0" w:space="0" w:color="auto"/>
            <w:right w:val="none" w:sz="0" w:space="0" w:color="auto"/>
          </w:divBdr>
          <w:divsChild>
            <w:div w:id="21131140">
              <w:marLeft w:val="0"/>
              <w:marRight w:val="0"/>
              <w:marTop w:val="0"/>
              <w:marBottom w:val="0"/>
              <w:divBdr>
                <w:top w:val="none" w:sz="0" w:space="0" w:color="auto"/>
                <w:left w:val="none" w:sz="0" w:space="0" w:color="auto"/>
                <w:bottom w:val="none" w:sz="0" w:space="0" w:color="auto"/>
                <w:right w:val="none" w:sz="0" w:space="0" w:color="auto"/>
              </w:divBdr>
            </w:div>
          </w:divsChild>
        </w:div>
        <w:div w:id="1538810408">
          <w:marLeft w:val="0"/>
          <w:marRight w:val="0"/>
          <w:marTop w:val="0"/>
          <w:marBottom w:val="0"/>
          <w:divBdr>
            <w:top w:val="none" w:sz="0" w:space="0" w:color="auto"/>
            <w:left w:val="none" w:sz="0" w:space="0" w:color="auto"/>
            <w:bottom w:val="none" w:sz="0" w:space="0" w:color="auto"/>
            <w:right w:val="none" w:sz="0" w:space="0" w:color="auto"/>
          </w:divBdr>
          <w:divsChild>
            <w:div w:id="626787751">
              <w:marLeft w:val="0"/>
              <w:marRight w:val="0"/>
              <w:marTop w:val="0"/>
              <w:marBottom w:val="0"/>
              <w:divBdr>
                <w:top w:val="none" w:sz="0" w:space="0" w:color="auto"/>
                <w:left w:val="none" w:sz="0" w:space="0" w:color="auto"/>
                <w:bottom w:val="none" w:sz="0" w:space="0" w:color="auto"/>
                <w:right w:val="none" w:sz="0" w:space="0" w:color="auto"/>
              </w:divBdr>
            </w:div>
          </w:divsChild>
        </w:div>
        <w:div w:id="1936815029">
          <w:marLeft w:val="0"/>
          <w:marRight w:val="0"/>
          <w:marTop w:val="0"/>
          <w:marBottom w:val="0"/>
          <w:divBdr>
            <w:top w:val="none" w:sz="0" w:space="0" w:color="auto"/>
            <w:left w:val="none" w:sz="0" w:space="0" w:color="auto"/>
            <w:bottom w:val="none" w:sz="0" w:space="0" w:color="auto"/>
            <w:right w:val="none" w:sz="0" w:space="0" w:color="auto"/>
          </w:divBdr>
          <w:divsChild>
            <w:div w:id="847254983">
              <w:marLeft w:val="0"/>
              <w:marRight w:val="0"/>
              <w:marTop w:val="0"/>
              <w:marBottom w:val="0"/>
              <w:divBdr>
                <w:top w:val="none" w:sz="0" w:space="0" w:color="auto"/>
                <w:left w:val="none" w:sz="0" w:space="0" w:color="auto"/>
                <w:bottom w:val="none" w:sz="0" w:space="0" w:color="auto"/>
                <w:right w:val="none" w:sz="0" w:space="0" w:color="auto"/>
              </w:divBdr>
            </w:div>
          </w:divsChild>
        </w:div>
        <w:div w:id="1785616660">
          <w:marLeft w:val="0"/>
          <w:marRight w:val="0"/>
          <w:marTop w:val="0"/>
          <w:marBottom w:val="0"/>
          <w:divBdr>
            <w:top w:val="none" w:sz="0" w:space="0" w:color="auto"/>
            <w:left w:val="none" w:sz="0" w:space="0" w:color="auto"/>
            <w:bottom w:val="none" w:sz="0" w:space="0" w:color="auto"/>
            <w:right w:val="none" w:sz="0" w:space="0" w:color="auto"/>
          </w:divBdr>
          <w:divsChild>
            <w:div w:id="584145796">
              <w:marLeft w:val="0"/>
              <w:marRight w:val="0"/>
              <w:marTop w:val="0"/>
              <w:marBottom w:val="0"/>
              <w:divBdr>
                <w:top w:val="none" w:sz="0" w:space="0" w:color="auto"/>
                <w:left w:val="none" w:sz="0" w:space="0" w:color="auto"/>
                <w:bottom w:val="none" w:sz="0" w:space="0" w:color="auto"/>
                <w:right w:val="none" w:sz="0" w:space="0" w:color="auto"/>
              </w:divBdr>
            </w:div>
          </w:divsChild>
        </w:div>
        <w:div w:id="1954480797">
          <w:marLeft w:val="0"/>
          <w:marRight w:val="0"/>
          <w:marTop w:val="0"/>
          <w:marBottom w:val="0"/>
          <w:divBdr>
            <w:top w:val="none" w:sz="0" w:space="0" w:color="auto"/>
            <w:left w:val="none" w:sz="0" w:space="0" w:color="auto"/>
            <w:bottom w:val="none" w:sz="0" w:space="0" w:color="auto"/>
            <w:right w:val="none" w:sz="0" w:space="0" w:color="auto"/>
          </w:divBdr>
          <w:divsChild>
            <w:div w:id="1906407152">
              <w:marLeft w:val="0"/>
              <w:marRight w:val="0"/>
              <w:marTop w:val="0"/>
              <w:marBottom w:val="0"/>
              <w:divBdr>
                <w:top w:val="none" w:sz="0" w:space="0" w:color="auto"/>
                <w:left w:val="none" w:sz="0" w:space="0" w:color="auto"/>
                <w:bottom w:val="none" w:sz="0" w:space="0" w:color="auto"/>
                <w:right w:val="none" w:sz="0" w:space="0" w:color="auto"/>
              </w:divBdr>
            </w:div>
          </w:divsChild>
        </w:div>
        <w:div w:id="818305">
          <w:marLeft w:val="0"/>
          <w:marRight w:val="0"/>
          <w:marTop w:val="0"/>
          <w:marBottom w:val="0"/>
          <w:divBdr>
            <w:top w:val="none" w:sz="0" w:space="0" w:color="auto"/>
            <w:left w:val="none" w:sz="0" w:space="0" w:color="auto"/>
            <w:bottom w:val="none" w:sz="0" w:space="0" w:color="auto"/>
            <w:right w:val="none" w:sz="0" w:space="0" w:color="auto"/>
          </w:divBdr>
          <w:divsChild>
            <w:div w:id="1290476943">
              <w:marLeft w:val="0"/>
              <w:marRight w:val="0"/>
              <w:marTop w:val="0"/>
              <w:marBottom w:val="0"/>
              <w:divBdr>
                <w:top w:val="none" w:sz="0" w:space="0" w:color="auto"/>
                <w:left w:val="none" w:sz="0" w:space="0" w:color="auto"/>
                <w:bottom w:val="none" w:sz="0" w:space="0" w:color="auto"/>
                <w:right w:val="none" w:sz="0" w:space="0" w:color="auto"/>
              </w:divBdr>
            </w:div>
          </w:divsChild>
        </w:div>
        <w:div w:id="1106803007">
          <w:marLeft w:val="0"/>
          <w:marRight w:val="0"/>
          <w:marTop w:val="0"/>
          <w:marBottom w:val="0"/>
          <w:divBdr>
            <w:top w:val="none" w:sz="0" w:space="0" w:color="auto"/>
            <w:left w:val="none" w:sz="0" w:space="0" w:color="auto"/>
            <w:bottom w:val="none" w:sz="0" w:space="0" w:color="auto"/>
            <w:right w:val="none" w:sz="0" w:space="0" w:color="auto"/>
          </w:divBdr>
          <w:divsChild>
            <w:div w:id="390465264">
              <w:marLeft w:val="0"/>
              <w:marRight w:val="0"/>
              <w:marTop w:val="0"/>
              <w:marBottom w:val="0"/>
              <w:divBdr>
                <w:top w:val="none" w:sz="0" w:space="0" w:color="auto"/>
                <w:left w:val="none" w:sz="0" w:space="0" w:color="auto"/>
                <w:bottom w:val="none" w:sz="0" w:space="0" w:color="auto"/>
                <w:right w:val="none" w:sz="0" w:space="0" w:color="auto"/>
              </w:divBdr>
            </w:div>
          </w:divsChild>
        </w:div>
        <w:div w:id="1611549859">
          <w:marLeft w:val="0"/>
          <w:marRight w:val="0"/>
          <w:marTop w:val="0"/>
          <w:marBottom w:val="0"/>
          <w:divBdr>
            <w:top w:val="none" w:sz="0" w:space="0" w:color="auto"/>
            <w:left w:val="none" w:sz="0" w:space="0" w:color="auto"/>
            <w:bottom w:val="none" w:sz="0" w:space="0" w:color="auto"/>
            <w:right w:val="none" w:sz="0" w:space="0" w:color="auto"/>
          </w:divBdr>
          <w:divsChild>
            <w:div w:id="551501467">
              <w:marLeft w:val="0"/>
              <w:marRight w:val="0"/>
              <w:marTop w:val="0"/>
              <w:marBottom w:val="0"/>
              <w:divBdr>
                <w:top w:val="none" w:sz="0" w:space="0" w:color="auto"/>
                <w:left w:val="none" w:sz="0" w:space="0" w:color="auto"/>
                <w:bottom w:val="none" w:sz="0" w:space="0" w:color="auto"/>
                <w:right w:val="none" w:sz="0" w:space="0" w:color="auto"/>
              </w:divBdr>
            </w:div>
          </w:divsChild>
        </w:div>
        <w:div w:id="1976715092">
          <w:marLeft w:val="0"/>
          <w:marRight w:val="0"/>
          <w:marTop w:val="0"/>
          <w:marBottom w:val="0"/>
          <w:divBdr>
            <w:top w:val="none" w:sz="0" w:space="0" w:color="auto"/>
            <w:left w:val="none" w:sz="0" w:space="0" w:color="auto"/>
            <w:bottom w:val="none" w:sz="0" w:space="0" w:color="auto"/>
            <w:right w:val="none" w:sz="0" w:space="0" w:color="auto"/>
          </w:divBdr>
          <w:divsChild>
            <w:div w:id="9620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353766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1884">
      <w:bodyDiv w:val="1"/>
      <w:marLeft w:val="0"/>
      <w:marRight w:val="0"/>
      <w:marTop w:val="0"/>
      <w:marBottom w:val="0"/>
      <w:divBdr>
        <w:top w:val="none" w:sz="0" w:space="0" w:color="auto"/>
        <w:left w:val="none" w:sz="0" w:space="0" w:color="auto"/>
        <w:bottom w:val="none" w:sz="0" w:space="0" w:color="auto"/>
        <w:right w:val="none" w:sz="0" w:space="0" w:color="auto"/>
      </w:divBdr>
      <w:divsChild>
        <w:div w:id="1633175174">
          <w:marLeft w:val="0"/>
          <w:marRight w:val="0"/>
          <w:marTop w:val="0"/>
          <w:marBottom w:val="0"/>
          <w:divBdr>
            <w:top w:val="none" w:sz="0" w:space="0" w:color="auto"/>
            <w:left w:val="none" w:sz="0" w:space="0" w:color="auto"/>
            <w:bottom w:val="none" w:sz="0" w:space="0" w:color="auto"/>
            <w:right w:val="none" w:sz="0" w:space="0" w:color="auto"/>
          </w:divBdr>
        </w:div>
        <w:div w:id="527304828">
          <w:marLeft w:val="0"/>
          <w:marRight w:val="0"/>
          <w:marTop w:val="0"/>
          <w:marBottom w:val="0"/>
          <w:divBdr>
            <w:top w:val="none" w:sz="0" w:space="0" w:color="auto"/>
            <w:left w:val="none" w:sz="0" w:space="0" w:color="auto"/>
            <w:bottom w:val="none" w:sz="0" w:space="0" w:color="auto"/>
            <w:right w:val="none" w:sz="0" w:space="0" w:color="auto"/>
          </w:divBdr>
          <w:divsChild>
            <w:div w:id="449280917">
              <w:marLeft w:val="0"/>
              <w:marRight w:val="0"/>
              <w:marTop w:val="30"/>
              <w:marBottom w:val="30"/>
              <w:divBdr>
                <w:top w:val="none" w:sz="0" w:space="0" w:color="auto"/>
                <w:left w:val="none" w:sz="0" w:space="0" w:color="auto"/>
                <w:bottom w:val="none" w:sz="0" w:space="0" w:color="auto"/>
                <w:right w:val="none" w:sz="0" w:space="0" w:color="auto"/>
              </w:divBdr>
              <w:divsChild>
                <w:div w:id="1719167323">
                  <w:marLeft w:val="0"/>
                  <w:marRight w:val="0"/>
                  <w:marTop w:val="0"/>
                  <w:marBottom w:val="0"/>
                  <w:divBdr>
                    <w:top w:val="none" w:sz="0" w:space="0" w:color="auto"/>
                    <w:left w:val="none" w:sz="0" w:space="0" w:color="auto"/>
                    <w:bottom w:val="none" w:sz="0" w:space="0" w:color="auto"/>
                    <w:right w:val="none" w:sz="0" w:space="0" w:color="auto"/>
                  </w:divBdr>
                  <w:divsChild>
                    <w:div w:id="302389549">
                      <w:marLeft w:val="0"/>
                      <w:marRight w:val="0"/>
                      <w:marTop w:val="0"/>
                      <w:marBottom w:val="0"/>
                      <w:divBdr>
                        <w:top w:val="none" w:sz="0" w:space="0" w:color="auto"/>
                        <w:left w:val="none" w:sz="0" w:space="0" w:color="auto"/>
                        <w:bottom w:val="none" w:sz="0" w:space="0" w:color="auto"/>
                        <w:right w:val="none" w:sz="0" w:space="0" w:color="auto"/>
                      </w:divBdr>
                    </w:div>
                  </w:divsChild>
                </w:div>
                <w:div w:id="1458835832">
                  <w:marLeft w:val="0"/>
                  <w:marRight w:val="0"/>
                  <w:marTop w:val="0"/>
                  <w:marBottom w:val="0"/>
                  <w:divBdr>
                    <w:top w:val="none" w:sz="0" w:space="0" w:color="auto"/>
                    <w:left w:val="none" w:sz="0" w:space="0" w:color="auto"/>
                    <w:bottom w:val="none" w:sz="0" w:space="0" w:color="auto"/>
                    <w:right w:val="none" w:sz="0" w:space="0" w:color="auto"/>
                  </w:divBdr>
                  <w:divsChild>
                    <w:div w:id="1689721633">
                      <w:marLeft w:val="0"/>
                      <w:marRight w:val="0"/>
                      <w:marTop w:val="0"/>
                      <w:marBottom w:val="0"/>
                      <w:divBdr>
                        <w:top w:val="none" w:sz="0" w:space="0" w:color="auto"/>
                        <w:left w:val="none" w:sz="0" w:space="0" w:color="auto"/>
                        <w:bottom w:val="none" w:sz="0" w:space="0" w:color="auto"/>
                        <w:right w:val="none" w:sz="0" w:space="0" w:color="auto"/>
                      </w:divBdr>
                    </w:div>
                  </w:divsChild>
                </w:div>
                <w:div w:id="1103379406">
                  <w:marLeft w:val="0"/>
                  <w:marRight w:val="0"/>
                  <w:marTop w:val="0"/>
                  <w:marBottom w:val="0"/>
                  <w:divBdr>
                    <w:top w:val="none" w:sz="0" w:space="0" w:color="auto"/>
                    <w:left w:val="none" w:sz="0" w:space="0" w:color="auto"/>
                    <w:bottom w:val="none" w:sz="0" w:space="0" w:color="auto"/>
                    <w:right w:val="none" w:sz="0" w:space="0" w:color="auto"/>
                  </w:divBdr>
                  <w:divsChild>
                    <w:div w:id="696736716">
                      <w:marLeft w:val="0"/>
                      <w:marRight w:val="0"/>
                      <w:marTop w:val="0"/>
                      <w:marBottom w:val="0"/>
                      <w:divBdr>
                        <w:top w:val="none" w:sz="0" w:space="0" w:color="auto"/>
                        <w:left w:val="none" w:sz="0" w:space="0" w:color="auto"/>
                        <w:bottom w:val="none" w:sz="0" w:space="0" w:color="auto"/>
                        <w:right w:val="none" w:sz="0" w:space="0" w:color="auto"/>
                      </w:divBdr>
                    </w:div>
                  </w:divsChild>
                </w:div>
                <w:div w:id="206647126">
                  <w:marLeft w:val="0"/>
                  <w:marRight w:val="0"/>
                  <w:marTop w:val="0"/>
                  <w:marBottom w:val="0"/>
                  <w:divBdr>
                    <w:top w:val="none" w:sz="0" w:space="0" w:color="auto"/>
                    <w:left w:val="none" w:sz="0" w:space="0" w:color="auto"/>
                    <w:bottom w:val="none" w:sz="0" w:space="0" w:color="auto"/>
                    <w:right w:val="none" w:sz="0" w:space="0" w:color="auto"/>
                  </w:divBdr>
                  <w:divsChild>
                    <w:div w:id="1705054913">
                      <w:marLeft w:val="0"/>
                      <w:marRight w:val="0"/>
                      <w:marTop w:val="0"/>
                      <w:marBottom w:val="0"/>
                      <w:divBdr>
                        <w:top w:val="none" w:sz="0" w:space="0" w:color="auto"/>
                        <w:left w:val="none" w:sz="0" w:space="0" w:color="auto"/>
                        <w:bottom w:val="none" w:sz="0" w:space="0" w:color="auto"/>
                        <w:right w:val="none" w:sz="0" w:space="0" w:color="auto"/>
                      </w:divBdr>
                    </w:div>
                  </w:divsChild>
                </w:div>
                <w:div w:id="222444971">
                  <w:marLeft w:val="0"/>
                  <w:marRight w:val="0"/>
                  <w:marTop w:val="0"/>
                  <w:marBottom w:val="0"/>
                  <w:divBdr>
                    <w:top w:val="none" w:sz="0" w:space="0" w:color="auto"/>
                    <w:left w:val="none" w:sz="0" w:space="0" w:color="auto"/>
                    <w:bottom w:val="none" w:sz="0" w:space="0" w:color="auto"/>
                    <w:right w:val="none" w:sz="0" w:space="0" w:color="auto"/>
                  </w:divBdr>
                  <w:divsChild>
                    <w:div w:id="215824074">
                      <w:marLeft w:val="0"/>
                      <w:marRight w:val="0"/>
                      <w:marTop w:val="0"/>
                      <w:marBottom w:val="0"/>
                      <w:divBdr>
                        <w:top w:val="none" w:sz="0" w:space="0" w:color="auto"/>
                        <w:left w:val="none" w:sz="0" w:space="0" w:color="auto"/>
                        <w:bottom w:val="none" w:sz="0" w:space="0" w:color="auto"/>
                        <w:right w:val="none" w:sz="0" w:space="0" w:color="auto"/>
                      </w:divBdr>
                    </w:div>
                  </w:divsChild>
                </w:div>
                <w:div w:id="1060179535">
                  <w:marLeft w:val="0"/>
                  <w:marRight w:val="0"/>
                  <w:marTop w:val="0"/>
                  <w:marBottom w:val="0"/>
                  <w:divBdr>
                    <w:top w:val="none" w:sz="0" w:space="0" w:color="auto"/>
                    <w:left w:val="none" w:sz="0" w:space="0" w:color="auto"/>
                    <w:bottom w:val="none" w:sz="0" w:space="0" w:color="auto"/>
                    <w:right w:val="none" w:sz="0" w:space="0" w:color="auto"/>
                  </w:divBdr>
                  <w:divsChild>
                    <w:div w:id="1652758738">
                      <w:marLeft w:val="0"/>
                      <w:marRight w:val="0"/>
                      <w:marTop w:val="0"/>
                      <w:marBottom w:val="0"/>
                      <w:divBdr>
                        <w:top w:val="none" w:sz="0" w:space="0" w:color="auto"/>
                        <w:left w:val="none" w:sz="0" w:space="0" w:color="auto"/>
                        <w:bottom w:val="none" w:sz="0" w:space="0" w:color="auto"/>
                        <w:right w:val="none" w:sz="0" w:space="0" w:color="auto"/>
                      </w:divBdr>
                    </w:div>
                  </w:divsChild>
                </w:div>
                <w:div w:id="1032146840">
                  <w:marLeft w:val="0"/>
                  <w:marRight w:val="0"/>
                  <w:marTop w:val="0"/>
                  <w:marBottom w:val="0"/>
                  <w:divBdr>
                    <w:top w:val="none" w:sz="0" w:space="0" w:color="auto"/>
                    <w:left w:val="none" w:sz="0" w:space="0" w:color="auto"/>
                    <w:bottom w:val="none" w:sz="0" w:space="0" w:color="auto"/>
                    <w:right w:val="none" w:sz="0" w:space="0" w:color="auto"/>
                  </w:divBdr>
                  <w:divsChild>
                    <w:div w:id="1742212919">
                      <w:marLeft w:val="0"/>
                      <w:marRight w:val="0"/>
                      <w:marTop w:val="0"/>
                      <w:marBottom w:val="0"/>
                      <w:divBdr>
                        <w:top w:val="none" w:sz="0" w:space="0" w:color="auto"/>
                        <w:left w:val="none" w:sz="0" w:space="0" w:color="auto"/>
                        <w:bottom w:val="none" w:sz="0" w:space="0" w:color="auto"/>
                        <w:right w:val="none" w:sz="0" w:space="0" w:color="auto"/>
                      </w:divBdr>
                    </w:div>
                  </w:divsChild>
                </w:div>
                <w:div w:id="1655792911">
                  <w:marLeft w:val="0"/>
                  <w:marRight w:val="0"/>
                  <w:marTop w:val="0"/>
                  <w:marBottom w:val="0"/>
                  <w:divBdr>
                    <w:top w:val="none" w:sz="0" w:space="0" w:color="auto"/>
                    <w:left w:val="none" w:sz="0" w:space="0" w:color="auto"/>
                    <w:bottom w:val="none" w:sz="0" w:space="0" w:color="auto"/>
                    <w:right w:val="none" w:sz="0" w:space="0" w:color="auto"/>
                  </w:divBdr>
                  <w:divsChild>
                    <w:div w:id="434404543">
                      <w:marLeft w:val="0"/>
                      <w:marRight w:val="0"/>
                      <w:marTop w:val="0"/>
                      <w:marBottom w:val="0"/>
                      <w:divBdr>
                        <w:top w:val="none" w:sz="0" w:space="0" w:color="auto"/>
                        <w:left w:val="none" w:sz="0" w:space="0" w:color="auto"/>
                        <w:bottom w:val="none" w:sz="0" w:space="0" w:color="auto"/>
                        <w:right w:val="none" w:sz="0" w:space="0" w:color="auto"/>
                      </w:divBdr>
                    </w:div>
                  </w:divsChild>
                </w:div>
                <w:div w:id="298389523">
                  <w:marLeft w:val="0"/>
                  <w:marRight w:val="0"/>
                  <w:marTop w:val="0"/>
                  <w:marBottom w:val="0"/>
                  <w:divBdr>
                    <w:top w:val="none" w:sz="0" w:space="0" w:color="auto"/>
                    <w:left w:val="none" w:sz="0" w:space="0" w:color="auto"/>
                    <w:bottom w:val="none" w:sz="0" w:space="0" w:color="auto"/>
                    <w:right w:val="none" w:sz="0" w:space="0" w:color="auto"/>
                  </w:divBdr>
                  <w:divsChild>
                    <w:div w:id="104539689">
                      <w:marLeft w:val="0"/>
                      <w:marRight w:val="0"/>
                      <w:marTop w:val="0"/>
                      <w:marBottom w:val="0"/>
                      <w:divBdr>
                        <w:top w:val="none" w:sz="0" w:space="0" w:color="auto"/>
                        <w:left w:val="none" w:sz="0" w:space="0" w:color="auto"/>
                        <w:bottom w:val="none" w:sz="0" w:space="0" w:color="auto"/>
                        <w:right w:val="none" w:sz="0" w:space="0" w:color="auto"/>
                      </w:divBdr>
                    </w:div>
                  </w:divsChild>
                </w:div>
                <w:div w:id="1054348232">
                  <w:marLeft w:val="0"/>
                  <w:marRight w:val="0"/>
                  <w:marTop w:val="0"/>
                  <w:marBottom w:val="0"/>
                  <w:divBdr>
                    <w:top w:val="none" w:sz="0" w:space="0" w:color="auto"/>
                    <w:left w:val="none" w:sz="0" w:space="0" w:color="auto"/>
                    <w:bottom w:val="none" w:sz="0" w:space="0" w:color="auto"/>
                    <w:right w:val="none" w:sz="0" w:space="0" w:color="auto"/>
                  </w:divBdr>
                  <w:divsChild>
                    <w:div w:id="650788316">
                      <w:marLeft w:val="0"/>
                      <w:marRight w:val="0"/>
                      <w:marTop w:val="0"/>
                      <w:marBottom w:val="0"/>
                      <w:divBdr>
                        <w:top w:val="none" w:sz="0" w:space="0" w:color="auto"/>
                        <w:left w:val="none" w:sz="0" w:space="0" w:color="auto"/>
                        <w:bottom w:val="none" w:sz="0" w:space="0" w:color="auto"/>
                        <w:right w:val="none" w:sz="0" w:space="0" w:color="auto"/>
                      </w:divBdr>
                    </w:div>
                  </w:divsChild>
                </w:div>
                <w:div w:id="1299803793">
                  <w:marLeft w:val="0"/>
                  <w:marRight w:val="0"/>
                  <w:marTop w:val="0"/>
                  <w:marBottom w:val="0"/>
                  <w:divBdr>
                    <w:top w:val="none" w:sz="0" w:space="0" w:color="auto"/>
                    <w:left w:val="none" w:sz="0" w:space="0" w:color="auto"/>
                    <w:bottom w:val="none" w:sz="0" w:space="0" w:color="auto"/>
                    <w:right w:val="none" w:sz="0" w:space="0" w:color="auto"/>
                  </w:divBdr>
                  <w:divsChild>
                    <w:div w:id="1878272315">
                      <w:marLeft w:val="0"/>
                      <w:marRight w:val="0"/>
                      <w:marTop w:val="0"/>
                      <w:marBottom w:val="0"/>
                      <w:divBdr>
                        <w:top w:val="none" w:sz="0" w:space="0" w:color="auto"/>
                        <w:left w:val="none" w:sz="0" w:space="0" w:color="auto"/>
                        <w:bottom w:val="none" w:sz="0" w:space="0" w:color="auto"/>
                        <w:right w:val="none" w:sz="0" w:space="0" w:color="auto"/>
                      </w:divBdr>
                    </w:div>
                  </w:divsChild>
                </w:div>
                <w:div w:id="1554655220">
                  <w:marLeft w:val="0"/>
                  <w:marRight w:val="0"/>
                  <w:marTop w:val="0"/>
                  <w:marBottom w:val="0"/>
                  <w:divBdr>
                    <w:top w:val="none" w:sz="0" w:space="0" w:color="auto"/>
                    <w:left w:val="none" w:sz="0" w:space="0" w:color="auto"/>
                    <w:bottom w:val="none" w:sz="0" w:space="0" w:color="auto"/>
                    <w:right w:val="none" w:sz="0" w:space="0" w:color="auto"/>
                  </w:divBdr>
                  <w:divsChild>
                    <w:div w:id="1781562316">
                      <w:marLeft w:val="0"/>
                      <w:marRight w:val="0"/>
                      <w:marTop w:val="0"/>
                      <w:marBottom w:val="0"/>
                      <w:divBdr>
                        <w:top w:val="none" w:sz="0" w:space="0" w:color="auto"/>
                        <w:left w:val="none" w:sz="0" w:space="0" w:color="auto"/>
                        <w:bottom w:val="none" w:sz="0" w:space="0" w:color="auto"/>
                        <w:right w:val="none" w:sz="0" w:space="0" w:color="auto"/>
                      </w:divBdr>
                    </w:div>
                  </w:divsChild>
                </w:div>
                <w:div w:id="534385721">
                  <w:marLeft w:val="0"/>
                  <w:marRight w:val="0"/>
                  <w:marTop w:val="0"/>
                  <w:marBottom w:val="0"/>
                  <w:divBdr>
                    <w:top w:val="none" w:sz="0" w:space="0" w:color="auto"/>
                    <w:left w:val="none" w:sz="0" w:space="0" w:color="auto"/>
                    <w:bottom w:val="none" w:sz="0" w:space="0" w:color="auto"/>
                    <w:right w:val="none" w:sz="0" w:space="0" w:color="auto"/>
                  </w:divBdr>
                  <w:divsChild>
                    <w:div w:id="1501581295">
                      <w:marLeft w:val="0"/>
                      <w:marRight w:val="0"/>
                      <w:marTop w:val="0"/>
                      <w:marBottom w:val="0"/>
                      <w:divBdr>
                        <w:top w:val="none" w:sz="0" w:space="0" w:color="auto"/>
                        <w:left w:val="none" w:sz="0" w:space="0" w:color="auto"/>
                        <w:bottom w:val="none" w:sz="0" w:space="0" w:color="auto"/>
                        <w:right w:val="none" w:sz="0" w:space="0" w:color="auto"/>
                      </w:divBdr>
                    </w:div>
                  </w:divsChild>
                </w:div>
                <w:div w:id="588580123">
                  <w:marLeft w:val="0"/>
                  <w:marRight w:val="0"/>
                  <w:marTop w:val="0"/>
                  <w:marBottom w:val="0"/>
                  <w:divBdr>
                    <w:top w:val="none" w:sz="0" w:space="0" w:color="auto"/>
                    <w:left w:val="none" w:sz="0" w:space="0" w:color="auto"/>
                    <w:bottom w:val="none" w:sz="0" w:space="0" w:color="auto"/>
                    <w:right w:val="none" w:sz="0" w:space="0" w:color="auto"/>
                  </w:divBdr>
                  <w:divsChild>
                    <w:div w:id="1771194958">
                      <w:marLeft w:val="0"/>
                      <w:marRight w:val="0"/>
                      <w:marTop w:val="0"/>
                      <w:marBottom w:val="0"/>
                      <w:divBdr>
                        <w:top w:val="none" w:sz="0" w:space="0" w:color="auto"/>
                        <w:left w:val="none" w:sz="0" w:space="0" w:color="auto"/>
                        <w:bottom w:val="none" w:sz="0" w:space="0" w:color="auto"/>
                        <w:right w:val="none" w:sz="0" w:space="0" w:color="auto"/>
                      </w:divBdr>
                    </w:div>
                  </w:divsChild>
                </w:div>
                <w:div w:id="1411847832">
                  <w:marLeft w:val="0"/>
                  <w:marRight w:val="0"/>
                  <w:marTop w:val="0"/>
                  <w:marBottom w:val="0"/>
                  <w:divBdr>
                    <w:top w:val="none" w:sz="0" w:space="0" w:color="auto"/>
                    <w:left w:val="none" w:sz="0" w:space="0" w:color="auto"/>
                    <w:bottom w:val="none" w:sz="0" w:space="0" w:color="auto"/>
                    <w:right w:val="none" w:sz="0" w:space="0" w:color="auto"/>
                  </w:divBdr>
                  <w:divsChild>
                    <w:div w:id="1405640880">
                      <w:marLeft w:val="0"/>
                      <w:marRight w:val="0"/>
                      <w:marTop w:val="0"/>
                      <w:marBottom w:val="0"/>
                      <w:divBdr>
                        <w:top w:val="none" w:sz="0" w:space="0" w:color="auto"/>
                        <w:left w:val="none" w:sz="0" w:space="0" w:color="auto"/>
                        <w:bottom w:val="none" w:sz="0" w:space="0" w:color="auto"/>
                        <w:right w:val="none" w:sz="0" w:space="0" w:color="auto"/>
                      </w:divBdr>
                    </w:div>
                  </w:divsChild>
                </w:div>
                <w:div w:id="1895506471">
                  <w:marLeft w:val="0"/>
                  <w:marRight w:val="0"/>
                  <w:marTop w:val="0"/>
                  <w:marBottom w:val="0"/>
                  <w:divBdr>
                    <w:top w:val="none" w:sz="0" w:space="0" w:color="auto"/>
                    <w:left w:val="none" w:sz="0" w:space="0" w:color="auto"/>
                    <w:bottom w:val="none" w:sz="0" w:space="0" w:color="auto"/>
                    <w:right w:val="none" w:sz="0" w:space="0" w:color="auto"/>
                  </w:divBdr>
                  <w:divsChild>
                    <w:div w:id="1658915717">
                      <w:marLeft w:val="0"/>
                      <w:marRight w:val="0"/>
                      <w:marTop w:val="0"/>
                      <w:marBottom w:val="0"/>
                      <w:divBdr>
                        <w:top w:val="none" w:sz="0" w:space="0" w:color="auto"/>
                        <w:left w:val="none" w:sz="0" w:space="0" w:color="auto"/>
                        <w:bottom w:val="none" w:sz="0" w:space="0" w:color="auto"/>
                        <w:right w:val="none" w:sz="0" w:space="0" w:color="auto"/>
                      </w:divBdr>
                    </w:div>
                  </w:divsChild>
                </w:div>
                <w:div w:id="1111121480">
                  <w:marLeft w:val="0"/>
                  <w:marRight w:val="0"/>
                  <w:marTop w:val="0"/>
                  <w:marBottom w:val="0"/>
                  <w:divBdr>
                    <w:top w:val="none" w:sz="0" w:space="0" w:color="auto"/>
                    <w:left w:val="none" w:sz="0" w:space="0" w:color="auto"/>
                    <w:bottom w:val="none" w:sz="0" w:space="0" w:color="auto"/>
                    <w:right w:val="none" w:sz="0" w:space="0" w:color="auto"/>
                  </w:divBdr>
                  <w:divsChild>
                    <w:div w:id="919682151">
                      <w:marLeft w:val="0"/>
                      <w:marRight w:val="0"/>
                      <w:marTop w:val="0"/>
                      <w:marBottom w:val="0"/>
                      <w:divBdr>
                        <w:top w:val="none" w:sz="0" w:space="0" w:color="auto"/>
                        <w:left w:val="none" w:sz="0" w:space="0" w:color="auto"/>
                        <w:bottom w:val="none" w:sz="0" w:space="0" w:color="auto"/>
                        <w:right w:val="none" w:sz="0" w:space="0" w:color="auto"/>
                      </w:divBdr>
                    </w:div>
                  </w:divsChild>
                </w:div>
                <w:div w:id="1776048106">
                  <w:marLeft w:val="0"/>
                  <w:marRight w:val="0"/>
                  <w:marTop w:val="0"/>
                  <w:marBottom w:val="0"/>
                  <w:divBdr>
                    <w:top w:val="none" w:sz="0" w:space="0" w:color="auto"/>
                    <w:left w:val="none" w:sz="0" w:space="0" w:color="auto"/>
                    <w:bottom w:val="none" w:sz="0" w:space="0" w:color="auto"/>
                    <w:right w:val="none" w:sz="0" w:space="0" w:color="auto"/>
                  </w:divBdr>
                  <w:divsChild>
                    <w:div w:id="113136055">
                      <w:marLeft w:val="0"/>
                      <w:marRight w:val="0"/>
                      <w:marTop w:val="0"/>
                      <w:marBottom w:val="0"/>
                      <w:divBdr>
                        <w:top w:val="none" w:sz="0" w:space="0" w:color="auto"/>
                        <w:left w:val="none" w:sz="0" w:space="0" w:color="auto"/>
                        <w:bottom w:val="none" w:sz="0" w:space="0" w:color="auto"/>
                        <w:right w:val="none" w:sz="0" w:space="0" w:color="auto"/>
                      </w:divBdr>
                    </w:div>
                  </w:divsChild>
                </w:div>
                <w:div w:id="435951742">
                  <w:marLeft w:val="0"/>
                  <w:marRight w:val="0"/>
                  <w:marTop w:val="0"/>
                  <w:marBottom w:val="0"/>
                  <w:divBdr>
                    <w:top w:val="none" w:sz="0" w:space="0" w:color="auto"/>
                    <w:left w:val="none" w:sz="0" w:space="0" w:color="auto"/>
                    <w:bottom w:val="none" w:sz="0" w:space="0" w:color="auto"/>
                    <w:right w:val="none" w:sz="0" w:space="0" w:color="auto"/>
                  </w:divBdr>
                  <w:divsChild>
                    <w:div w:id="1414158736">
                      <w:marLeft w:val="0"/>
                      <w:marRight w:val="0"/>
                      <w:marTop w:val="0"/>
                      <w:marBottom w:val="0"/>
                      <w:divBdr>
                        <w:top w:val="none" w:sz="0" w:space="0" w:color="auto"/>
                        <w:left w:val="none" w:sz="0" w:space="0" w:color="auto"/>
                        <w:bottom w:val="none" w:sz="0" w:space="0" w:color="auto"/>
                        <w:right w:val="none" w:sz="0" w:space="0" w:color="auto"/>
                      </w:divBdr>
                    </w:div>
                  </w:divsChild>
                </w:div>
                <w:div w:id="1453595047">
                  <w:marLeft w:val="0"/>
                  <w:marRight w:val="0"/>
                  <w:marTop w:val="0"/>
                  <w:marBottom w:val="0"/>
                  <w:divBdr>
                    <w:top w:val="none" w:sz="0" w:space="0" w:color="auto"/>
                    <w:left w:val="none" w:sz="0" w:space="0" w:color="auto"/>
                    <w:bottom w:val="none" w:sz="0" w:space="0" w:color="auto"/>
                    <w:right w:val="none" w:sz="0" w:space="0" w:color="auto"/>
                  </w:divBdr>
                  <w:divsChild>
                    <w:div w:id="769663781">
                      <w:marLeft w:val="0"/>
                      <w:marRight w:val="0"/>
                      <w:marTop w:val="0"/>
                      <w:marBottom w:val="0"/>
                      <w:divBdr>
                        <w:top w:val="none" w:sz="0" w:space="0" w:color="auto"/>
                        <w:left w:val="none" w:sz="0" w:space="0" w:color="auto"/>
                        <w:bottom w:val="none" w:sz="0" w:space="0" w:color="auto"/>
                        <w:right w:val="none" w:sz="0" w:space="0" w:color="auto"/>
                      </w:divBdr>
                    </w:div>
                  </w:divsChild>
                </w:div>
                <w:div w:id="42101227">
                  <w:marLeft w:val="0"/>
                  <w:marRight w:val="0"/>
                  <w:marTop w:val="0"/>
                  <w:marBottom w:val="0"/>
                  <w:divBdr>
                    <w:top w:val="none" w:sz="0" w:space="0" w:color="auto"/>
                    <w:left w:val="none" w:sz="0" w:space="0" w:color="auto"/>
                    <w:bottom w:val="none" w:sz="0" w:space="0" w:color="auto"/>
                    <w:right w:val="none" w:sz="0" w:space="0" w:color="auto"/>
                  </w:divBdr>
                  <w:divsChild>
                    <w:div w:id="746223464">
                      <w:marLeft w:val="0"/>
                      <w:marRight w:val="0"/>
                      <w:marTop w:val="0"/>
                      <w:marBottom w:val="0"/>
                      <w:divBdr>
                        <w:top w:val="none" w:sz="0" w:space="0" w:color="auto"/>
                        <w:left w:val="none" w:sz="0" w:space="0" w:color="auto"/>
                        <w:bottom w:val="none" w:sz="0" w:space="0" w:color="auto"/>
                        <w:right w:val="none" w:sz="0" w:space="0" w:color="auto"/>
                      </w:divBdr>
                    </w:div>
                  </w:divsChild>
                </w:div>
                <w:div w:id="1469474240">
                  <w:marLeft w:val="0"/>
                  <w:marRight w:val="0"/>
                  <w:marTop w:val="0"/>
                  <w:marBottom w:val="0"/>
                  <w:divBdr>
                    <w:top w:val="none" w:sz="0" w:space="0" w:color="auto"/>
                    <w:left w:val="none" w:sz="0" w:space="0" w:color="auto"/>
                    <w:bottom w:val="none" w:sz="0" w:space="0" w:color="auto"/>
                    <w:right w:val="none" w:sz="0" w:space="0" w:color="auto"/>
                  </w:divBdr>
                  <w:divsChild>
                    <w:div w:id="53506775">
                      <w:marLeft w:val="0"/>
                      <w:marRight w:val="0"/>
                      <w:marTop w:val="0"/>
                      <w:marBottom w:val="0"/>
                      <w:divBdr>
                        <w:top w:val="none" w:sz="0" w:space="0" w:color="auto"/>
                        <w:left w:val="none" w:sz="0" w:space="0" w:color="auto"/>
                        <w:bottom w:val="none" w:sz="0" w:space="0" w:color="auto"/>
                        <w:right w:val="none" w:sz="0" w:space="0" w:color="auto"/>
                      </w:divBdr>
                    </w:div>
                  </w:divsChild>
                </w:div>
                <w:div w:id="1529639180">
                  <w:marLeft w:val="0"/>
                  <w:marRight w:val="0"/>
                  <w:marTop w:val="0"/>
                  <w:marBottom w:val="0"/>
                  <w:divBdr>
                    <w:top w:val="none" w:sz="0" w:space="0" w:color="auto"/>
                    <w:left w:val="none" w:sz="0" w:space="0" w:color="auto"/>
                    <w:bottom w:val="none" w:sz="0" w:space="0" w:color="auto"/>
                    <w:right w:val="none" w:sz="0" w:space="0" w:color="auto"/>
                  </w:divBdr>
                  <w:divsChild>
                    <w:div w:id="604072202">
                      <w:marLeft w:val="0"/>
                      <w:marRight w:val="0"/>
                      <w:marTop w:val="0"/>
                      <w:marBottom w:val="0"/>
                      <w:divBdr>
                        <w:top w:val="none" w:sz="0" w:space="0" w:color="auto"/>
                        <w:left w:val="none" w:sz="0" w:space="0" w:color="auto"/>
                        <w:bottom w:val="none" w:sz="0" w:space="0" w:color="auto"/>
                        <w:right w:val="none" w:sz="0" w:space="0" w:color="auto"/>
                      </w:divBdr>
                    </w:div>
                  </w:divsChild>
                </w:div>
                <w:div w:id="548803415">
                  <w:marLeft w:val="0"/>
                  <w:marRight w:val="0"/>
                  <w:marTop w:val="0"/>
                  <w:marBottom w:val="0"/>
                  <w:divBdr>
                    <w:top w:val="none" w:sz="0" w:space="0" w:color="auto"/>
                    <w:left w:val="none" w:sz="0" w:space="0" w:color="auto"/>
                    <w:bottom w:val="none" w:sz="0" w:space="0" w:color="auto"/>
                    <w:right w:val="none" w:sz="0" w:space="0" w:color="auto"/>
                  </w:divBdr>
                  <w:divsChild>
                    <w:div w:id="155458833">
                      <w:marLeft w:val="0"/>
                      <w:marRight w:val="0"/>
                      <w:marTop w:val="0"/>
                      <w:marBottom w:val="0"/>
                      <w:divBdr>
                        <w:top w:val="none" w:sz="0" w:space="0" w:color="auto"/>
                        <w:left w:val="none" w:sz="0" w:space="0" w:color="auto"/>
                        <w:bottom w:val="none" w:sz="0" w:space="0" w:color="auto"/>
                        <w:right w:val="none" w:sz="0" w:space="0" w:color="auto"/>
                      </w:divBdr>
                    </w:div>
                  </w:divsChild>
                </w:div>
                <w:div w:id="601300747">
                  <w:marLeft w:val="0"/>
                  <w:marRight w:val="0"/>
                  <w:marTop w:val="0"/>
                  <w:marBottom w:val="0"/>
                  <w:divBdr>
                    <w:top w:val="none" w:sz="0" w:space="0" w:color="auto"/>
                    <w:left w:val="none" w:sz="0" w:space="0" w:color="auto"/>
                    <w:bottom w:val="none" w:sz="0" w:space="0" w:color="auto"/>
                    <w:right w:val="none" w:sz="0" w:space="0" w:color="auto"/>
                  </w:divBdr>
                  <w:divsChild>
                    <w:div w:id="2068645039">
                      <w:marLeft w:val="0"/>
                      <w:marRight w:val="0"/>
                      <w:marTop w:val="0"/>
                      <w:marBottom w:val="0"/>
                      <w:divBdr>
                        <w:top w:val="none" w:sz="0" w:space="0" w:color="auto"/>
                        <w:left w:val="none" w:sz="0" w:space="0" w:color="auto"/>
                        <w:bottom w:val="none" w:sz="0" w:space="0" w:color="auto"/>
                        <w:right w:val="none" w:sz="0" w:space="0" w:color="auto"/>
                      </w:divBdr>
                    </w:div>
                  </w:divsChild>
                </w:div>
                <w:div w:id="826701290">
                  <w:marLeft w:val="0"/>
                  <w:marRight w:val="0"/>
                  <w:marTop w:val="0"/>
                  <w:marBottom w:val="0"/>
                  <w:divBdr>
                    <w:top w:val="none" w:sz="0" w:space="0" w:color="auto"/>
                    <w:left w:val="none" w:sz="0" w:space="0" w:color="auto"/>
                    <w:bottom w:val="none" w:sz="0" w:space="0" w:color="auto"/>
                    <w:right w:val="none" w:sz="0" w:space="0" w:color="auto"/>
                  </w:divBdr>
                  <w:divsChild>
                    <w:div w:id="2132354542">
                      <w:marLeft w:val="0"/>
                      <w:marRight w:val="0"/>
                      <w:marTop w:val="0"/>
                      <w:marBottom w:val="0"/>
                      <w:divBdr>
                        <w:top w:val="none" w:sz="0" w:space="0" w:color="auto"/>
                        <w:left w:val="none" w:sz="0" w:space="0" w:color="auto"/>
                        <w:bottom w:val="none" w:sz="0" w:space="0" w:color="auto"/>
                        <w:right w:val="none" w:sz="0" w:space="0" w:color="auto"/>
                      </w:divBdr>
                    </w:div>
                  </w:divsChild>
                </w:div>
                <w:div w:id="2048405246">
                  <w:marLeft w:val="0"/>
                  <w:marRight w:val="0"/>
                  <w:marTop w:val="0"/>
                  <w:marBottom w:val="0"/>
                  <w:divBdr>
                    <w:top w:val="none" w:sz="0" w:space="0" w:color="auto"/>
                    <w:left w:val="none" w:sz="0" w:space="0" w:color="auto"/>
                    <w:bottom w:val="none" w:sz="0" w:space="0" w:color="auto"/>
                    <w:right w:val="none" w:sz="0" w:space="0" w:color="auto"/>
                  </w:divBdr>
                  <w:divsChild>
                    <w:div w:id="1034697125">
                      <w:marLeft w:val="0"/>
                      <w:marRight w:val="0"/>
                      <w:marTop w:val="0"/>
                      <w:marBottom w:val="0"/>
                      <w:divBdr>
                        <w:top w:val="none" w:sz="0" w:space="0" w:color="auto"/>
                        <w:left w:val="none" w:sz="0" w:space="0" w:color="auto"/>
                        <w:bottom w:val="none" w:sz="0" w:space="0" w:color="auto"/>
                        <w:right w:val="none" w:sz="0" w:space="0" w:color="auto"/>
                      </w:divBdr>
                    </w:div>
                  </w:divsChild>
                </w:div>
                <w:div w:id="499858281">
                  <w:marLeft w:val="0"/>
                  <w:marRight w:val="0"/>
                  <w:marTop w:val="0"/>
                  <w:marBottom w:val="0"/>
                  <w:divBdr>
                    <w:top w:val="none" w:sz="0" w:space="0" w:color="auto"/>
                    <w:left w:val="none" w:sz="0" w:space="0" w:color="auto"/>
                    <w:bottom w:val="none" w:sz="0" w:space="0" w:color="auto"/>
                    <w:right w:val="none" w:sz="0" w:space="0" w:color="auto"/>
                  </w:divBdr>
                  <w:divsChild>
                    <w:div w:id="1268659198">
                      <w:marLeft w:val="0"/>
                      <w:marRight w:val="0"/>
                      <w:marTop w:val="0"/>
                      <w:marBottom w:val="0"/>
                      <w:divBdr>
                        <w:top w:val="none" w:sz="0" w:space="0" w:color="auto"/>
                        <w:left w:val="none" w:sz="0" w:space="0" w:color="auto"/>
                        <w:bottom w:val="none" w:sz="0" w:space="0" w:color="auto"/>
                        <w:right w:val="none" w:sz="0" w:space="0" w:color="auto"/>
                      </w:divBdr>
                    </w:div>
                  </w:divsChild>
                </w:div>
                <w:div w:id="880551745">
                  <w:marLeft w:val="0"/>
                  <w:marRight w:val="0"/>
                  <w:marTop w:val="0"/>
                  <w:marBottom w:val="0"/>
                  <w:divBdr>
                    <w:top w:val="none" w:sz="0" w:space="0" w:color="auto"/>
                    <w:left w:val="none" w:sz="0" w:space="0" w:color="auto"/>
                    <w:bottom w:val="none" w:sz="0" w:space="0" w:color="auto"/>
                    <w:right w:val="none" w:sz="0" w:space="0" w:color="auto"/>
                  </w:divBdr>
                  <w:divsChild>
                    <w:div w:id="1005210003">
                      <w:marLeft w:val="0"/>
                      <w:marRight w:val="0"/>
                      <w:marTop w:val="0"/>
                      <w:marBottom w:val="0"/>
                      <w:divBdr>
                        <w:top w:val="none" w:sz="0" w:space="0" w:color="auto"/>
                        <w:left w:val="none" w:sz="0" w:space="0" w:color="auto"/>
                        <w:bottom w:val="none" w:sz="0" w:space="0" w:color="auto"/>
                        <w:right w:val="none" w:sz="0" w:space="0" w:color="auto"/>
                      </w:divBdr>
                    </w:div>
                  </w:divsChild>
                </w:div>
                <w:div w:id="2023968316">
                  <w:marLeft w:val="0"/>
                  <w:marRight w:val="0"/>
                  <w:marTop w:val="0"/>
                  <w:marBottom w:val="0"/>
                  <w:divBdr>
                    <w:top w:val="none" w:sz="0" w:space="0" w:color="auto"/>
                    <w:left w:val="none" w:sz="0" w:space="0" w:color="auto"/>
                    <w:bottom w:val="none" w:sz="0" w:space="0" w:color="auto"/>
                    <w:right w:val="none" w:sz="0" w:space="0" w:color="auto"/>
                  </w:divBdr>
                  <w:divsChild>
                    <w:div w:id="1939021909">
                      <w:marLeft w:val="0"/>
                      <w:marRight w:val="0"/>
                      <w:marTop w:val="0"/>
                      <w:marBottom w:val="0"/>
                      <w:divBdr>
                        <w:top w:val="none" w:sz="0" w:space="0" w:color="auto"/>
                        <w:left w:val="none" w:sz="0" w:space="0" w:color="auto"/>
                        <w:bottom w:val="none" w:sz="0" w:space="0" w:color="auto"/>
                        <w:right w:val="none" w:sz="0" w:space="0" w:color="auto"/>
                      </w:divBdr>
                    </w:div>
                  </w:divsChild>
                </w:div>
                <w:div w:id="712269842">
                  <w:marLeft w:val="0"/>
                  <w:marRight w:val="0"/>
                  <w:marTop w:val="0"/>
                  <w:marBottom w:val="0"/>
                  <w:divBdr>
                    <w:top w:val="none" w:sz="0" w:space="0" w:color="auto"/>
                    <w:left w:val="none" w:sz="0" w:space="0" w:color="auto"/>
                    <w:bottom w:val="none" w:sz="0" w:space="0" w:color="auto"/>
                    <w:right w:val="none" w:sz="0" w:space="0" w:color="auto"/>
                  </w:divBdr>
                  <w:divsChild>
                    <w:div w:id="1949464108">
                      <w:marLeft w:val="0"/>
                      <w:marRight w:val="0"/>
                      <w:marTop w:val="0"/>
                      <w:marBottom w:val="0"/>
                      <w:divBdr>
                        <w:top w:val="none" w:sz="0" w:space="0" w:color="auto"/>
                        <w:left w:val="none" w:sz="0" w:space="0" w:color="auto"/>
                        <w:bottom w:val="none" w:sz="0" w:space="0" w:color="auto"/>
                        <w:right w:val="none" w:sz="0" w:space="0" w:color="auto"/>
                      </w:divBdr>
                    </w:div>
                  </w:divsChild>
                </w:div>
                <w:div w:id="1944919124">
                  <w:marLeft w:val="0"/>
                  <w:marRight w:val="0"/>
                  <w:marTop w:val="0"/>
                  <w:marBottom w:val="0"/>
                  <w:divBdr>
                    <w:top w:val="none" w:sz="0" w:space="0" w:color="auto"/>
                    <w:left w:val="none" w:sz="0" w:space="0" w:color="auto"/>
                    <w:bottom w:val="none" w:sz="0" w:space="0" w:color="auto"/>
                    <w:right w:val="none" w:sz="0" w:space="0" w:color="auto"/>
                  </w:divBdr>
                  <w:divsChild>
                    <w:div w:id="817847062">
                      <w:marLeft w:val="0"/>
                      <w:marRight w:val="0"/>
                      <w:marTop w:val="0"/>
                      <w:marBottom w:val="0"/>
                      <w:divBdr>
                        <w:top w:val="none" w:sz="0" w:space="0" w:color="auto"/>
                        <w:left w:val="none" w:sz="0" w:space="0" w:color="auto"/>
                        <w:bottom w:val="none" w:sz="0" w:space="0" w:color="auto"/>
                        <w:right w:val="none" w:sz="0" w:space="0" w:color="auto"/>
                      </w:divBdr>
                    </w:div>
                  </w:divsChild>
                </w:div>
                <w:div w:id="1948343970">
                  <w:marLeft w:val="0"/>
                  <w:marRight w:val="0"/>
                  <w:marTop w:val="0"/>
                  <w:marBottom w:val="0"/>
                  <w:divBdr>
                    <w:top w:val="none" w:sz="0" w:space="0" w:color="auto"/>
                    <w:left w:val="none" w:sz="0" w:space="0" w:color="auto"/>
                    <w:bottom w:val="none" w:sz="0" w:space="0" w:color="auto"/>
                    <w:right w:val="none" w:sz="0" w:space="0" w:color="auto"/>
                  </w:divBdr>
                  <w:divsChild>
                    <w:div w:id="1273587045">
                      <w:marLeft w:val="0"/>
                      <w:marRight w:val="0"/>
                      <w:marTop w:val="0"/>
                      <w:marBottom w:val="0"/>
                      <w:divBdr>
                        <w:top w:val="none" w:sz="0" w:space="0" w:color="auto"/>
                        <w:left w:val="none" w:sz="0" w:space="0" w:color="auto"/>
                        <w:bottom w:val="none" w:sz="0" w:space="0" w:color="auto"/>
                        <w:right w:val="none" w:sz="0" w:space="0" w:color="auto"/>
                      </w:divBdr>
                    </w:div>
                  </w:divsChild>
                </w:div>
                <w:div w:id="1264075997">
                  <w:marLeft w:val="0"/>
                  <w:marRight w:val="0"/>
                  <w:marTop w:val="0"/>
                  <w:marBottom w:val="0"/>
                  <w:divBdr>
                    <w:top w:val="none" w:sz="0" w:space="0" w:color="auto"/>
                    <w:left w:val="none" w:sz="0" w:space="0" w:color="auto"/>
                    <w:bottom w:val="none" w:sz="0" w:space="0" w:color="auto"/>
                    <w:right w:val="none" w:sz="0" w:space="0" w:color="auto"/>
                  </w:divBdr>
                  <w:divsChild>
                    <w:div w:id="559900848">
                      <w:marLeft w:val="0"/>
                      <w:marRight w:val="0"/>
                      <w:marTop w:val="0"/>
                      <w:marBottom w:val="0"/>
                      <w:divBdr>
                        <w:top w:val="none" w:sz="0" w:space="0" w:color="auto"/>
                        <w:left w:val="none" w:sz="0" w:space="0" w:color="auto"/>
                        <w:bottom w:val="none" w:sz="0" w:space="0" w:color="auto"/>
                        <w:right w:val="none" w:sz="0" w:space="0" w:color="auto"/>
                      </w:divBdr>
                    </w:div>
                  </w:divsChild>
                </w:div>
                <w:div w:id="1666594470">
                  <w:marLeft w:val="0"/>
                  <w:marRight w:val="0"/>
                  <w:marTop w:val="0"/>
                  <w:marBottom w:val="0"/>
                  <w:divBdr>
                    <w:top w:val="none" w:sz="0" w:space="0" w:color="auto"/>
                    <w:left w:val="none" w:sz="0" w:space="0" w:color="auto"/>
                    <w:bottom w:val="none" w:sz="0" w:space="0" w:color="auto"/>
                    <w:right w:val="none" w:sz="0" w:space="0" w:color="auto"/>
                  </w:divBdr>
                  <w:divsChild>
                    <w:div w:id="1712992712">
                      <w:marLeft w:val="0"/>
                      <w:marRight w:val="0"/>
                      <w:marTop w:val="0"/>
                      <w:marBottom w:val="0"/>
                      <w:divBdr>
                        <w:top w:val="none" w:sz="0" w:space="0" w:color="auto"/>
                        <w:left w:val="none" w:sz="0" w:space="0" w:color="auto"/>
                        <w:bottom w:val="none" w:sz="0" w:space="0" w:color="auto"/>
                        <w:right w:val="none" w:sz="0" w:space="0" w:color="auto"/>
                      </w:divBdr>
                    </w:div>
                  </w:divsChild>
                </w:div>
                <w:div w:id="1256674292">
                  <w:marLeft w:val="0"/>
                  <w:marRight w:val="0"/>
                  <w:marTop w:val="0"/>
                  <w:marBottom w:val="0"/>
                  <w:divBdr>
                    <w:top w:val="none" w:sz="0" w:space="0" w:color="auto"/>
                    <w:left w:val="none" w:sz="0" w:space="0" w:color="auto"/>
                    <w:bottom w:val="none" w:sz="0" w:space="0" w:color="auto"/>
                    <w:right w:val="none" w:sz="0" w:space="0" w:color="auto"/>
                  </w:divBdr>
                  <w:divsChild>
                    <w:div w:id="63618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5AIRPNAIUNRU-1830940522-4687</_dlc_DocId>
    <_dlc_DocIdUrl xmlns="71c5aaf6-e6ce-465b-b873-5148d2a4c105">
      <Url>https://nokia.sharepoint.com/sites/c5g/5gradio/_layouts/15/DocIdRedir.aspx?ID=5AIRPNAIUNRU-1830940522-4687</Url>
      <Description>5AIRPNAIUNRU-1830940522-4687</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1D8C1AF-9F95-4C5B-9C35-8763307E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2019-01-11T16:44:00Z</dcterms:created>
  <dcterms:modified xsi:type="dcterms:W3CDTF">2019-01-11T17:39:00Z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0b3c7b9e-1bb9-4ed4-b040-65731411ffa6</vt:lpwstr>
  </property>
</Properties>
</file>